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435D" w14:textId="5D805FFA" w:rsidR="00C0541D" w:rsidRPr="00C0541D" w:rsidRDefault="00C0541D" w:rsidP="00C0541D">
      <w:pPr>
        <w:rPr>
          <w:b/>
          <w:bCs/>
        </w:rPr>
      </w:pPr>
      <w:bookmarkStart w:id="0" w:name="_Hlk141176848"/>
      <w:r w:rsidRPr="00C0541D">
        <w:rPr>
          <w:b/>
          <w:bCs/>
        </w:rPr>
        <w:t>3389 (7/2</w:t>
      </w:r>
      <w:r w:rsidR="001F1CE3">
        <w:rPr>
          <w:b/>
          <w:bCs/>
        </w:rPr>
        <w:t>6</w:t>
      </w:r>
      <w:r w:rsidRPr="00C0541D">
        <w:rPr>
          <w:b/>
          <w:bCs/>
        </w:rPr>
        <w:t>/23)  6531188067 N00019-23-C-0003 Lot 18+ Production</w:t>
      </w:r>
    </w:p>
    <w:p w14:paraId="00866842" w14:textId="0460104B" w:rsidR="00C0541D" w:rsidRDefault="00C0541D" w:rsidP="00C0541D">
      <w:r>
        <w:t xml:space="preserve">The following additional clauses apply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such Prime Contract shall apply instead. If any of the clauses are expressly made inapplicable by a threshold amount or other limitation, they shall be self-deleting.</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2"/>
        <w:gridCol w:w="1538"/>
        <w:gridCol w:w="1064"/>
        <w:gridCol w:w="9550"/>
      </w:tblGrid>
      <w:tr w:rsidR="00C0541D" w:rsidRPr="00BB6D10" w14:paraId="37B956AA" w14:textId="77777777" w:rsidTr="00C0541D">
        <w:tc>
          <w:tcPr>
            <w:tcW w:w="306" w:type="pct"/>
            <w:vAlign w:val="center"/>
            <w:hideMark/>
          </w:tcPr>
          <w:bookmarkEnd w:id="0"/>
          <w:p w14:paraId="4D8CECA1"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DFARS</w:t>
            </w:r>
          </w:p>
        </w:tc>
        <w:tc>
          <w:tcPr>
            <w:tcW w:w="594" w:type="pct"/>
            <w:vAlign w:val="center"/>
            <w:hideMark/>
          </w:tcPr>
          <w:p w14:paraId="325EAE89"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252.204-7004</w:t>
            </w:r>
          </w:p>
        </w:tc>
        <w:tc>
          <w:tcPr>
            <w:tcW w:w="411" w:type="pct"/>
            <w:vAlign w:val="center"/>
            <w:hideMark/>
          </w:tcPr>
          <w:p w14:paraId="755A93A2"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Feb 2019</w:t>
            </w:r>
          </w:p>
        </w:tc>
        <w:tc>
          <w:tcPr>
            <w:tcW w:w="3689" w:type="pct"/>
            <w:vAlign w:val="center"/>
            <w:hideMark/>
          </w:tcPr>
          <w:p w14:paraId="2EDEB433" w14:textId="2EC98410" w:rsidR="00C0541D" w:rsidRPr="00C0541D" w:rsidRDefault="00872F12" w:rsidP="00C0541D">
            <w:pPr>
              <w:spacing w:after="0" w:line="240" w:lineRule="auto"/>
              <w:rPr>
                <w:rFonts w:ascii="Calibri" w:eastAsia="Times New Roman" w:hAnsi="Calibri" w:cs="Calibri"/>
                <w:color w:val="000000"/>
              </w:rPr>
            </w:pPr>
            <w:r w:rsidRPr="00BB6D10">
              <w:rPr>
                <w:rFonts w:ascii="Calibri" w:eastAsia="Times New Roman" w:hAnsi="Calibri" w:cs="Calibri"/>
                <w:color w:val="000000"/>
              </w:rPr>
              <w:t>Antiterrorism Awareness Training for Contractors. (</w:t>
            </w:r>
            <w:proofErr w:type="gramStart"/>
            <w:r w:rsidRPr="00BB6D10">
              <w:rPr>
                <w:rFonts w:ascii="Calibri" w:eastAsia="Times New Roman" w:hAnsi="Calibri" w:cs="Calibri"/>
                <w:color w:val="000000"/>
              </w:rPr>
              <w:t>applicable</w:t>
            </w:r>
            <w:proofErr w:type="gramEnd"/>
            <w:r w:rsidRPr="00BB6D10">
              <w:rPr>
                <w:rFonts w:ascii="Calibri" w:eastAsia="Times New Roman" w:hAnsi="Calibri" w:cs="Calibri"/>
                <w:color w:val="000000"/>
              </w:rPr>
              <w:t xml:space="preserve"> to subcontracts where performance requires routine physical access to a Federally-controlled facility or military installation)</w:t>
            </w:r>
          </w:p>
        </w:tc>
      </w:tr>
      <w:tr w:rsidR="00C0541D" w:rsidRPr="00BB6D10" w14:paraId="52A49556" w14:textId="77777777" w:rsidTr="00C0541D">
        <w:tc>
          <w:tcPr>
            <w:tcW w:w="306" w:type="pct"/>
            <w:vAlign w:val="center"/>
            <w:hideMark/>
          </w:tcPr>
          <w:p w14:paraId="5C3E8588"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DFARS</w:t>
            </w:r>
          </w:p>
        </w:tc>
        <w:tc>
          <w:tcPr>
            <w:tcW w:w="594" w:type="pct"/>
            <w:vAlign w:val="center"/>
            <w:hideMark/>
          </w:tcPr>
          <w:p w14:paraId="6595A113"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252.209-7010</w:t>
            </w:r>
          </w:p>
        </w:tc>
        <w:tc>
          <w:tcPr>
            <w:tcW w:w="411" w:type="pct"/>
            <w:vAlign w:val="center"/>
            <w:hideMark/>
          </w:tcPr>
          <w:p w14:paraId="38513A9B"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Aug 2011</w:t>
            </w:r>
          </w:p>
        </w:tc>
        <w:tc>
          <w:tcPr>
            <w:tcW w:w="3689" w:type="pct"/>
            <w:vAlign w:val="center"/>
            <w:hideMark/>
          </w:tcPr>
          <w:p w14:paraId="1F422AF2"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Critical Safety Items.</w:t>
            </w:r>
          </w:p>
        </w:tc>
      </w:tr>
      <w:tr w:rsidR="00C0541D" w:rsidRPr="00BB6D10" w14:paraId="256410C0" w14:textId="77777777" w:rsidTr="00C0541D">
        <w:tc>
          <w:tcPr>
            <w:tcW w:w="306" w:type="pct"/>
            <w:vAlign w:val="center"/>
            <w:hideMark/>
          </w:tcPr>
          <w:p w14:paraId="0F01E833"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DFARS</w:t>
            </w:r>
          </w:p>
        </w:tc>
        <w:tc>
          <w:tcPr>
            <w:tcW w:w="594" w:type="pct"/>
            <w:vAlign w:val="center"/>
            <w:hideMark/>
          </w:tcPr>
          <w:p w14:paraId="5735ABD7"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252.211-7006</w:t>
            </w:r>
          </w:p>
        </w:tc>
        <w:tc>
          <w:tcPr>
            <w:tcW w:w="411" w:type="pct"/>
            <w:vAlign w:val="center"/>
            <w:hideMark/>
          </w:tcPr>
          <w:p w14:paraId="410E439A"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Mar 2018</w:t>
            </w:r>
          </w:p>
        </w:tc>
        <w:tc>
          <w:tcPr>
            <w:tcW w:w="3689" w:type="pct"/>
            <w:vAlign w:val="center"/>
            <w:hideMark/>
          </w:tcPr>
          <w:p w14:paraId="5B444562" w14:textId="4327B2EF"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Passive Radio Frequency Identification.</w:t>
            </w:r>
            <w:r w:rsidR="00872F12" w:rsidRPr="00BB6D10">
              <w:rPr>
                <w:rFonts w:ascii="Calibri" w:eastAsia="Times New Roman" w:hAnsi="Calibri" w:cs="Calibri"/>
                <w:color w:val="000000"/>
              </w:rPr>
              <w:t xml:space="preserve"> (</w:t>
            </w:r>
            <w:proofErr w:type="gramStart"/>
            <w:r w:rsidR="00872F12" w:rsidRPr="00BB6D10">
              <w:rPr>
                <w:rFonts w:ascii="Calibri" w:eastAsia="Times New Roman" w:hAnsi="Calibri" w:cs="Calibri"/>
                <w:color w:val="000000"/>
              </w:rPr>
              <w:t>applicable</w:t>
            </w:r>
            <w:proofErr w:type="gramEnd"/>
            <w:r w:rsidR="00872F12" w:rsidRPr="00BB6D10">
              <w:rPr>
                <w:rFonts w:ascii="Calibri" w:eastAsia="Times New Roman" w:hAnsi="Calibri" w:cs="Calibri"/>
                <w:color w:val="000000"/>
              </w:rPr>
              <w:t xml:space="preserve"> if Seller will make direct shipments meeting the criteria at FAR 211.275-2 to the Government of items covered by the clause)</w:t>
            </w:r>
          </w:p>
        </w:tc>
      </w:tr>
      <w:tr w:rsidR="00C0541D" w:rsidRPr="00BB6D10" w14:paraId="75721E7C" w14:textId="77777777" w:rsidTr="00C0541D">
        <w:tc>
          <w:tcPr>
            <w:tcW w:w="306" w:type="pct"/>
            <w:vAlign w:val="center"/>
            <w:hideMark/>
          </w:tcPr>
          <w:p w14:paraId="0AE35657"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DFARS</w:t>
            </w:r>
          </w:p>
        </w:tc>
        <w:tc>
          <w:tcPr>
            <w:tcW w:w="594" w:type="pct"/>
            <w:vAlign w:val="center"/>
            <w:hideMark/>
          </w:tcPr>
          <w:p w14:paraId="4E74111C"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252.211-7007</w:t>
            </w:r>
          </w:p>
        </w:tc>
        <w:tc>
          <w:tcPr>
            <w:tcW w:w="411" w:type="pct"/>
            <w:vAlign w:val="center"/>
            <w:hideMark/>
          </w:tcPr>
          <w:p w14:paraId="55C14047"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Mar 2022</w:t>
            </w:r>
          </w:p>
        </w:tc>
        <w:tc>
          <w:tcPr>
            <w:tcW w:w="3689" w:type="pct"/>
            <w:vAlign w:val="center"/>
            <w:hideMark/>
          </w:tcPr>
          <w:p w14:paraId="71CBCD37" w14:textId="41BD2DBB"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Reporting of Government-Furnished Property.</w:t>
            </w:r>
            <w:r w:rsidR="00872F12" w:rsidRPr="00BB6D10">
              <w:rPr>
                <w:rFonts w:ascii="Calibri" w:eastAsia="Times New Roman" w:hAnsi="Calibri" w:cs="Calibri"/>
                <w:color w:val="000000"/>
              </w:rPr>
              <w:t xml:space="preserve"> (</w:t>
            </w:r>
            <w:proofErr w:type="gramStart"/>
            <w:r w:rsidR="00872F12" w:rsidRPr="00BB6D10">
              <w:rPr>
                <w:rFonts w:ascii="Calibri" w:eastAsia="Times New Roman" w:hAnsi="Calibri" w:cs="Calibri"/>
                <w:color w:val="000000"/>
              </w:rPr>
              <w:t>applicable</w:t>
            </w:r>
            <w:proofErr w:type="gramEnd"/>
            <w:r w:rsidR="00872F12" w:rsidRPr="00BB6D10">
              <w:rPr>
                <w:rFonts w:ascii="Calibri" w:eastAsia="Times New Roman" w:hAnsi="Calibri" w:cs="Calibri"/>
                <w:color w:val="000000"/>
              </w:rPr>
              <w:t xml:space="preserve"> if Seller will be in possession of Government property for the performance of the subcontract)</w:t>
            </w:r>
          </w:p>
        </w:tc>
      </w:tr>
      <w:tr w:rsidR="00C0541D" w:rsidRPr="00BB6D10" w14:paraId="3D06C7C7" w14:textId="77777777" w:rsidTr="00C0541D">
        <w:tc>
          <w:tcPr>
            <w:tcW w:w="306" w:type="pct"/>
            <w:vAlign w:val="center"/>
            <w:hideMark/>
          </w:tcPr>
          <w:p w14:paraId="360878ED"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DFARS</w:t>
            </w:r>
          </w:p>
        </w:tc>
        <w:tc>
          <w:tcPr>
            <w:tcW w:w="594" w:type="pct"/>
            <w:vAlign w:val="center"/>
            <w:hideMark/>
          </w:tcPr>
          <w:p w14:paraId="7E13FBED"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252.211-7008</w:t>
            </w:r>
          </w:p>
        </w:tc>
        <w:tc>
          <w:tcPr>
            <w:tcW w:w="411" w:type="pct"/>
            <w:vAlign w:val="center"/>
            <w:hideMark/>
          </w:tcPr>
          <w:p w14:paraId="5FB4BF83"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Sep 2010</w:t>
            </w:r>
          </w:p>
        </w:tc>
        <w:tc>
          <w:tcPr>
            <w:tcW w:w="3689" w:type="pct"/>
            <w:vAlign w:val="center"/>
            <w:hideMark/>
          </w:tcPr>
          <w:p w14:paraId="3423EDB7" w14:textId="16B906AB"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Use of Government-Assigned Serial Numbers</w:t>
            </w:r>
            <w:r w:rsidR="00872F12" w:rsidRPr="00BB6D10">
              <w:rPr>
                <w:rFonts w:ascii="Calibri" w:eastAsia="Times New Roman" w:hAnsi="Calibri" w:cs="Calibri"/>
                <w:color w:val="000000"/>
              </w:rPr>
              <w:t xml:space="preserve"> (applicable if Seller will be in possession of Government property for the performance of the subcontract)</w:t>
            </w:r>
          </w:p>
        </w:tc>
      </w:tr>
      <w:tr w:rsidR="00C0541D" w:rsidRPr="00BB6D10" w14:paraId="18EE426E" w14:textId="77777777" w:rsidTr="00C0541D">
        <w:tc>
          <w:tcPr>
            <w:tcW w:w="306" w:type="pct"/>
            <w:vAlign w:val="center"/>
            <w:hideMark/>
          </w:tcPr>
          <w:p w14:paraId="482AF9D4"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DFARS</w:t>
            </w:r>
          </w:p>
        </w:tc>
        <w:tc>
          <w:tcPr>
            <w:tcW w:w="594" w:type="pct"/>
            <w:vAlign w:val="center"/>
            <w:hideMark/>
          </w:tcPr>
          <w:p w14:paraId="33BF205E"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252.219-7004</w:t>
            </w:r>
          </w:p>
        </w:tc>
        <w:tc>
          <w:tcPr>
            <w:tcW w:w="411" w:type="pct"/>
            <w:vAlign w:val="center"/>
            <w:hideMark/>
          </w:tcPr>
          <w:p w14:paraId="464994A2"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May 2019</w:t>
            </w:r>
          </w:p>
        </w:tc>
        <w:tc>
          <w:tcPr>
            <w:tcW w:w="3689" w:type="pct"/>
            <w:vAlign w:val="center"/>
            <w:hideMark/>
          </w:tcPr>
          <w:p w14:paraId="0FD7E691" w14:textId="64CAAF68"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Small Business Subcontracting Plan (Test Program).</w:t>
            </w:r>
            <w:r w:rsidR="00872F12" w:rsidRPr="00BB6D10">
              <w:rPr>
                <w:rFonts w:ascii="Calibri" w:eastAsia="Times New Roman" w:hAnsi="Calibri" w:cs="Calibri"/>
                <w:color w:val="000000"/>
              </w:rPr>
              <w:t xml:space="preserve"> (</w:t>
            </w:r>
            <w:proofErr w:type="gramStart"/>
            <w:r w:rsidR="00872F12" w:rsidRPr="00BB6D10">
              <w:rPr>
                <w:rFonts w:ascii="Calibri" w:eastAsia="Times New Roman" w:hAnsi="Calibri" w:cs="Calibri"/>
                <w:color w:val="000000"/>
              </w:rPr>
              <w:t>applicable</w:t>
            </w:r>
            <w:proofErr w:type="gramEnd"/>
            <w:r w:rsidR="00872F12" w:rsidRPr="00BB6D10">
              <w:rPr>
                <w:rFonts w:ascii="Calibri" w:eastAsia="Times New Roman" w:hAnsi="Calibri" w:cs="Calibri"/>
                <w:color w:val="000000"/>
              </w:rPr>
              <w:t xml:space="preserve"> if Seller participates in the test program described in DFARS 219.702)</w:t>
            </w:r>
          </w:p>
        </w:tc>
      </w:tr>
      <w:tr w:rsidR="00C0541D" w:rsidRPr="00BB6D10" w14:paraId="147168D5" w14:textId="77777777" w:rsidTr="00C0541D">
        <w:tc>
          <w:tcPr>
            <w:tcW w:w="306" w:type="pct"/>
            <w:vAlign w:val="center"/>
            <w:hideMark/>
          </w:tcPr>
          <w:p w14:paraId="5CF58C4F"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DFARS</w:t>
            </w:r>
          </w:p>
        </w:tc>
        <w:tc>
          <w:tcPr>
            <w:tcW w:w="594" w:type="pct"/>
            <w:vAlign w:val="center"/>
            <w:hideMark/>
          </w:tcPr>
          <w:p w14:paraId="53148FFC"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252.225-7028</w:t>
            </w:r>
          </w:p>
        </w:tc>
        <w:tc>
          <w:tcPr>
            <w:tcW w:w="411" w:type="pct"/>
            <w:vAlign w:val="center"/>
            <w:hideMark/>
          </w:tcPr>
          <w:p w14:paraId="56E495DB"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Apr 2003</w:t>
            </w:r>
          </w:p>
        </w:tc>
        <w:tc>
          <w:tcPr>
            <w:tcW w:w="3689" w:type="pct"/>
            <w:vAlign w:val="center"/>
            <w:hideMark/>
          </w:tcPr>
          <w:p w14:paraId="1A55CE33"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Exclusionary Policies and Practices of Foreign Governments.</w:t>
            </w:r>
          </w:p>
        </w:tc>
      </w:tr>
      <w:tr w:rsidR="00C0541D" w:rsidRPr="00BB6D10" w14:paraId="0F47E3CA" w14:textId="77777777" w:rsidTr="00C0541D">
        <w:tc>
          <w:tcPr>
            <w:tcW w:w="306" w:type="pct"/>
            <w:vAlign w:val="center"/>
            <w:hideMark/>
          </w:tcPr>
          <w:p w14:paraId="5DCF5D43"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DFARS</w:t>
            </w:r>
          </w:p>
        </w:tc>
        <w:tc>
          <w:tcPr>
            <w:tcW w:w="594" w:type="pct"/>
            <w:vAlign w:val="center"/>
            <w:hideMark/>
          </w:tcPr>
          <w:p w14:paraId="7739C1C8"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252.228-7001</w:t>
            </w:r>
          </w:p>
        </w:tc>
        <w:tc>
          <w:tcPr>
            <w:tcW w:w="411" w:type="pct"/>
            <w:vAlign w:val="center"/>
            <w:hideMark/>
          </w:tcPr>
          <w:p w14:paraId="7DCC0BD1"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Jun 2010</w:t>
            </w:r>
          </w:p>
        </w:tc>
        <w:tc>
          <w:tcPr>
            <w:tcW w:w="3689" w:type="pct"/>
            <w:vAlign w:val="center"/>
            <w:hideMark/>
          </w:tcPr>
          <w:p w14:paraId="17EE3C00" w14:textId="068E7F1A"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Ground and Flight Risk.</w:t>
            </w:r>
            <w:r w:rsidR="00480F4A" w:rsidRPr="00BB6D10">
              <w:rPr>
                <w:rFonts w:ascii="Calibri" w:eastAsia="Times New Roman" w:hAnsi="Calibri" w:cs="Calibri"/>
                <w:color w:val="000000"/>
              </w:rPr>
              <w:t xml:space="preserve"> (</w:t>
            </w:r>
            <w:proofErr w:type="gramStart"/>
            <w:r w:rsidR="00480F4A" w:rsidRPr="00BB6D10">
              <w:rPr>
                <w:rFonts w:ascii="Calibri" w:eastAsia="Times New Roman" w:hAnsi="Calibri" w:cs="Calibri"/>
                <w:color w:val="000000"/>
              </w:rPr>
              <w:t>in</w:t>
            </w:r>
            <w:proofErr w:type="gramEnd"/>
            <w:r w:rsidR="00480F4A" w:rsidRPr="00BB6D10">
              <w:rPr>
                <w:rFonts w:ascii="Calibri" w:eastAsia="Times New Roman" w:hAnsi="Calibri" w:cs="Calibri"/>
                <w:color w:val="000000"/>
              </w:rPr>
              <w:t xml:space="preserve"> paragraph (a)(1)(i)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contract." Subparagraphs (d)(2)(ii), (d)(3)(ii) and the last sentence of subparagraph (j)(2) are deleted. The provision of this clause relating to assumption of risk by the Government are not applicable to Seller unless this contract includes language stating the Government has agreed to assume such risk of loss)</w:t>
            </w:r>
          </w:p>
        </w:tc>
      </w:tr>
      <w:tr w:rsidR="00C0541D" w:rsidRPr="00BB6D10" w14:paraId="5A739543" w14:textId="77777777" w:rsidTr="00C0541D">
        <w:tc>
          <w:tcPr>
            <w:tcW w:w="306" w:type="pct"/>
            <w:vAlign w:val="center"/>
            <w:hideMark/>
          </w:tcPr>
          <w:p w14:paraId="53FA704F"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DFARS</w:t>
            </w:r>
          </w:p>
        </w:tc>
        <w:tc>
          <w:tcPr>
            <w:tcW w:w="594" w:type="pct"/>
            <w:vAlign w:val="center"/>
            <w:hideMark/>
          </w:tcPr>
          <w:p w14:paraId="49B35BD1"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252.229-7006</w:t>
            </w:r>
          </w:p>
        </w:tc>
        <w:tc>
          <w:tcPr>
            <w:tcW w:w="411" w:type="pct"/>
            <w:vAlign w:val="center"/>
            <w:hideMark/>
          </w:tcPr>
          <w:p w14:paraId="00D647F5"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Dec 2011</w:t>
            </w:r>
          </w:p>
        </w:tc>
        <w:tc>
          <w:tcPr>
            <w:tcW w:w="3689" w:type="pct"/>
            <w:vAlign w:val="center"/>
            <w:hideMark/>
          </w:tcPr>
          <w:p w14:paraId="37932C1D" w14:textId="7CD52A7A"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Value Added Tax Exclusion (United Kingdom)</w:t>
            </w:r>
            <w:r w:rsidR="00480F4A" w:rsidRPr="00BB6D10">
              <w:rPr>
                <w:rFonts w:ascii="Calibri" w:eastAsia="Times New Roman" w:hAnsi="Calibri" w:cs="Calibri"/>
                <w:color w:val="000000"/>
              </w:rPr>
              <w:t xml:space="preserve"> (applicable if Seller is a United Kingdom firm. "This contract" means "the prime contract")</w:t>
            </w:r>
          </w:p>
        </w:tc>
      </w:tr>
      <w:tr w:rsidR="00C0541D" w:rsidRPr="00BB6D10" w14:paraId="0F26B07E" w14:textId="77777777" w:rsidTr="00C0541D">
        <w:tc>
          <w:tcPr>
            <w:tcW w:w="306" w:type="pct"/>
            <w:vAlign w:val="center"/>
            <w:hideMark/>
          </w:tcPr>
          <w:p w14:paraId="1F320F99"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DFARS</w:t>
            </w:r>
          </w:p>
        </w:tc>
        <w:tc>
          <w:tcPr>
            <w:tcW w:w="594" w:type="pct"/>
            <w:vAlign w:val="center"/>
            <w:hideMark/>
          </w:tcPr>
          <w:p w14:paraId="5E8D1568"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252.234-7004</w:t>
            </w:r>
          </w:p>
        </w:tc>
        <w:tc>
          <w:tcPr>
            <w:tcW w:w="411" w:type="pct"/>
            <w:vAlign w:val="center"/>
            <w:hideMark/>
          </w:tcPr>
          <w:p w14:paraId="657B12CB"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Nov 2014</w:t>
            </w:r>
          </w:p>
        </w:tc>
        <w:tc>
          <w:tcPr>
            <w:tcW w:w="3689" w:type="pct"/>
            <w:vAlign w:val="center"/>
            <w:hideMark/>
          </w:tcPr>
          <w:p w14:paraId="3D8CD1AF" w14:textId="3CB4A343"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Cost and Software Data Reporting System.</w:t>
            </w:r>
            <w:r w:rsidR="00480F4A" w:rsidRPr="00BB6D10">
              <w:rPr>
                <w:rFonts w:ascii="Calibri" w:eastAsia="Times New Roman" w:hAnsi="Calibri" w:cs="Calibri"/>
                <w:color w:val="000000"/>
              </w:rPr>
              <w:t xml:space="preserve"> (applicable to subcontracts that exceed $50,000,000. In paragraph (b), "Government" means "Lockheed Martin")</w:t>
            </w:r>
          </w:p>
        </w:tc>
      </w:tr>
      <w:tr w:rsidR="00C0541D" w:rsidRPr="00BB6D10" w14:paraId="6EC40ED4" w14:textId="77777777" w:rsidTr="00C0541D">
        <w:tc>
          <w:tcPr>
            <w:tcW w:w="306" w:type="pct"/>
            <w:vAlign w:val="center"/>
            <w:hideMark/>
          </w:tcPr>
          <w:p w14:paraId="5A4D9C40"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DFARS</w:t>
            </w:r>
          </w:p>
        </w:tc>
        <w:tc>
          <w:tcPr>
            <w:tcW w:w="594" w:type="pct"/>
            <w:vAlign w:val="center"/>
            <w:hideMark/>
          </w:tcPr>
          <w:p w14:paraId="6E703237"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252.239-7000</w:t>
            </w:r>
          </w:p>
        </w:tc>
        <w:tc>
          <w:tcPr>
            <w:tcW w:w="411" w:type="pct"/>
            <w:vAlign w:val="center"/>
            <w:hideMark/>
          </w:tcPr>
          <w:p w14:paraId="6143688E"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Oct 2019</w:t>
            </w:r>
          </w:p>
        </w:tc>
        <w:tc>
          <w:tcPr>
            <w:tcW w:w="3689" w:type="pct"/>
            <w:vAlign w:val="center"/>
            <w:hideMark/>
          </w:tcPr>
          <w:p w14:paraId="720F0419" w14:textId="436ECF6A"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Protection Against Compromising Emanations.</w:t>
            </w:r>
            <w:r w:rsidR="00480F4A" w:rsidRPr="00BB6D10">
              <w:rPr>
                <w:rFonts w:ascii="Calibri" w:eastAsia="Times New Roman" w:hAnsi="Calibri" w:cs="Calibri"/>
                <w:color w:val="000000"/>
              </w:rPr>
              <w:t xml:space="preserve"> (</w:t>
            </w:r>
            <w:proofErr w:type="gramStart"/>
            <w:r w:rsidR="00480F4A" w:rsidRPr="00BB6D10">
              <w:rPr>
                <w:rFonts w:ascii="Calibri" w:eastAsia="Times New Roman" w:hAnsi="Calibri" w:cs="Calibri"/>
                <w:color w:val="000000"/>
              </w:rPr>
              <w:t>applicable</w:t>
            </w:r>
            <w:proofErr w:type="gramEnd"/>
            <w:r w:rsidR="00480F4A" w:rsidRPr="00BB6D10">
              <w:rPr>
                <w:rFonts w:ascii="Calibri" w:eastAsia="Times New Roman" w:hAnsi="Calibri" w:cs="Calibri"/>
                <w:color w:val="000000"/>
              </w:rPr>
              <w:t xml:space="preserve"> if Seller will perform classified work. "Contracting Officer" means "Lockheed Martin." "Government" means "Lockheed Martin and the Government" in paragraphs (c) and (d))</w:t>
            </w:r>
          </w:p>
        </w:tc>
      </w:tr>
      <w:tr w:rsidR="00C0541D" w:rsidRPr="00BB6D10" w14:paraId="2F8974D6" w14:textId="77777777" w:rsidTr="00C0541D">
        <w:tc>
          <w:tcPr>
            <w:tcW w:w="306" w:type="pct"/>
            <w:vAlign w:val="center"/>
            <w:hideMark/>
          </w:tcPr>
          <w:p w14:paraId="7279C603"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DFARS</w:t>
            </w:r>
          </w:p>
        </w:tc>
        <w:tc>
          <w:tcPr>
            <w:tcW w:w="594" w:type="pct"/>
            <w:vAlign w:val="center"/>
            <w:hideMark/>
          </w:tcPr>
          <w:p w14:paraId="44AE499D"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252.239-7001</w:t>
            </w:r>
          </w:p>
        </w:tc>
        <w:tc>
          <w:tcPr>
            <w:tcW w:w="411" w:type="pct"/>
            <w:vAlign w:val="center"/>
            <w:hideMark/>
          </w:tcPr>
          <w:p w14:paraId="6D4AF4DB"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Jan 2008</w:t>
            </w:r>
          </w:p>
        </w:tc>
        <w:tc>
          <w:tcPr>
            <w:tcW w:w="3689" w:type="pct"/>
            <w:vAlign w:val="center"/>
            <w:hideMark/>
          </w:tcPr>
          <w:p w14:paraId="6FA07A2E" w14:textId="0CD67CFF"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Information Assurance Contractor Training and Certification.</w:t>
            </w:r>
            <w:r w:rsidR="00480F4A" w:rsidRPr="00BB6D10">
              <w:rPr>
                <w:rFonts w:ascii="Calibri" w:eastAsia="Times New Roman" w:hAnsi="Calibri" w:cs="Calibri"/>
                <w:color w:val="000000"/>
              </w:rPr>
              <w:t xml:space="preserve"> (</w:t>
            </w:r>
            <w:proofErr w:type="gramStart"/>
            <w:r w:rsidR="00480F4A" w:rsidRPr="00BB6D10">
              <w:rPr>
                <w:rFonts w:ascii="Calibri" w:eastAsia="Times New Roman" w:hAnsi="Calibri" w:cs="Calibri"/>
                <w:color w:val="000000"/>
              </w:rPr>
              <w:t>applicable</w:t>
            </w:r>
            <w:proofErr w:type="gramEnd"/>
            <w:r w:rsidR="00480F4A" w:rsidRPr="00BB6D10">
              <w:rPr>
                <w:rFonts w:ascii="Calibri" w:eastAsia="Times New Roman" w:hAnsi="Calibri" w:cs="Calibri"/>
                <w:color w:val="000000"/>
              </w:rPr>
              <w:t xml:space="preserve"> if Seller personnel will access DoD information systems under the subcontract)</w:t>
            </w:r>
          </w:p>
        </w:tc>
      </w:tr>
      <w:tr w:rsidR="00C0541D" w:rsidRPr="00BB6D10" w14:paraId="7A5F51F0" w14:textId="77777777" w:rsidTr="00C0541D">
        <w:tc>
          <w:tcPr>
            <w:tcW w:w="306" w:type="pct"/>
            <w:vAlign w:val="center"/>
            <w:hideMark/>
          </w:tcPr>
          <w:p w14:paraId="475402D8"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lastRenderedPageBreak/>
              <w:t>DFARS</w:t>
            </w:r>
          </w:p>
        </w:tc>
        <w:tc>
          <w:tcPr>
            <w:tcW w:w="594" w:type="pct"/>
            <w:vAlign w:val="center"/>
            <w:hideMark/>
          </w:tcPr>
          <w:p w14:paraId="7CFDEEC8"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252.239-7016</w:t>
            </w:r>
          </w:p>
        </w:tc>
        <w:tc>
          <w:tcPr>
            <w:tcW w:w="411" w:type="pct"/>
            <w:vAlign w:val="center"/>
            <w:hideMark/>
          </w:tcPr>
          <w:p w14:paraId="34BE7873"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Dec 1991</w:t>
            </w:r>
          </w:p>
        </w:tc>
        <w:tc>
          <w:tcPr>
            <w:tcW w:w="3689" w:type="pct"/>
            <w:vAlign w:val="center"/>
            <w:hideMark/>
          </w:tcPr>
          <w:p w14:paraId="0A1FAF1E" w14:textId="43CDD496"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Telecommunications Security Equipment, Devices, Techniques, and Services.</w:t>
            </w:r>
            <w:r w:rsidR="00480F4A" w:rsidRPr="00BB6D10">
              <w:rPr>
                <w:rFonts w:ascii="Calibri" w:eastAsia="Times New Roman" w:hAnsi="Calibri" w:cs="Calibri"/>
                <w:color w:val="000000"/>
              </w:rPr>
              <w:t xml:space="preserve"> (</w:t>
            </w:r>
            <w:proofErr w:type="gramStart"/>
            <w:r w:rsidR="00480F4A" w:rsidRPr="00BB6D10">
              <w:rPr>
                <w:rFonts w:ascii="Calibri" w:eastAsia="Times New Roman" w:hAnsi="Calibri" w:cs="Calibri"/>
                <w:color w:val="000000"/>
              </w:rPr>
              <w:t>applicable</w:t>
            </w:r>
            <w:proofErr w:type="gramEnd"/>
            <w:r w:rsidR="00480F4A" w:rsidRPr="00BB6D10">
              <w:rPr>
                <w:rFonts w:ascii="Calibri" w:eastAsia="Times New Roman" w:hAnsi="Calibri" w:cs="Calibri"/>
                <w:color w:val="000000"/>
              </w:rPr>
              <w:t xml:space="preserve"> to subcontracts that require securing telecommunications)</w:t>
            </w:r>
          </w:p>
        </w:tc>
      </w:tr>
      <w:tr w:rsidR="00C0541D" w:rsidRPr="00BB6D10" w14:paraId="465A6259" w14:textId="77777777" w:rsidTr="00C0541D">
        <w:tc>
          <w:tcPr>
            <w:tcW w:w="306" w:type="pct"/>
            <w:vAlign w:val="center"/>
            <w:hideMark/>
          </w:tcPr>
          <w:p w14:paraId="35D75C4C"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DFARS</w:t>
            </w:r>
          </w:p>
        </w:tc>
        <w:tc>
          <w:tcPr>
            <w:tcW w:w="594" w:type="pct"/>
            <w:vAlign w:val="center"/>
            <w:hideMark/>
          </w:tcPr>
          <w:p w14:paraId="21FCB00B"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252.243-7002</w:t>
            </w:r>
          </w:p>
        </w:tc>
        <w:tc>
          <w:tcPr>
            <w:tcW w:w="411" w:type="pct"/>
            <w:vAlign w:val="center"/>
            <w:hideMark/>
          </w:tcPr>
          <w:p w14:paraId="75FA6711"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Dec 2012</w:t>
            </w:r>
          </w:p>
        </w:tc>
        <w:tc>
          <w:tcPr>
            <w:tcW w:w="3689" w:type="pct"/>
            <w:vAlign w:val="center"/>
            <w:hideMark/>
          </w:tcPr>
          <w:p w14:paraId="2250E58C" w14:textId="165CFD66"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Requests for Equitable Adjustment.</w:t>
            </w:r>
            <w:r w:rsidR="00480F4A" w:rsidRPr="00BB6D10">
              <w:rPr>
                <w:rFonts w:ascii="Calibri" w:eastAsia="Times New Roman" w:hAnsi="Calibri" w:cs="Calibri"/>
                <w:color w:val="000000"/>
              </w:rPr>
              <w:t xml:space="preserve"> (</w:t>
            </w:r>
            <w:proofErr w:type="gramStart"/>
            <w:r w:rsidR="00480F4A" w:rsidRPr="00BB6D10">
              <w:rPr>
                <w:rFonts w:ascii="Calibri" w:eastAsia="Times New Roman" w:hAnsi="Calibri" w:cs="Calibri"/>
                <w:color w:val="000000"/>
              </w:rPr>
              <w:t>applicable</w:t>
            </w:r>
            <w:proofErr w:type="gramEnd"/>
            <w:r w:rsidR="00480F4A" w:rsidRPr="00BB6D10">
              <w:rPr>
                <w:rFonts w:ascii="Calibri" w:eastAsia="Times New Roman" w:hAnsi="Calibri" w:cs="Calibri"/>
                <w:color w:val="000000"/>
              </w:rPr>
              <w:t xml:space="preserve"> to subcontracts that exceed $150,000. "Government" means "Lockheed Martin")</w:t>
            </w:r>
          </w:p>
        </w:tc>
      </w:tr>
      <w:tr w:rsidR="00C0541D" w:rsidRPr="00BB6D10" w14:paraId="64B45B51" w14:textId="77777777" w:rsidTr="00C0541D">
        <w:tc>
          <w:tcPr>
            <w:tcW w:w="306" w:type="pct"/>
            <w:vAlign w:val="center"/>
            <w:hideMark/>
          </w:tcPr>
          <w:p w14:paraId="147BB951"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DFARS</w:t>
            </w:r>
          </w:p>
        </w:tc>
        <w:tc>
          <w:tcPr>
            <w:tcW w:w="594" w:type="pct"/>
            <w:vAlign w:val="center"/>
            <w:hideMark/>
          </w:tcPr>
          <w:p w14:paraId="698108C1"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252.245-7001</w:t>
            </w:r>
          </w:p>
        </w:tc>
        <w:tc>
          <w:tcPr>
            <w:tcW w:w="411" w:type="pct"/>
            <w:vAlign w:val="center"/>
            <w:hideMark/>
          </w:tcPr>
          <w:p w14:paraId="1639B406"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Apr 2012</w:t>
            </w:r>
          </w:p>
        </w:tc>
        <w:tc>
          <w:tcPr>
            <w:tcW w:w="3689" w:type="pct"/>
            <w:vAlign w:val="center"/>
            <w:hideMark/>
          </w:tcPr>
          <w:p w14:paraId="3EBC10D6" w14:textId="39E4299A"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Tagging, Labeling, and Marking of Government-Furnished Property.</w:t>
            </w:r>
            <w:r w:rsidR="00480F4A" w:rsidRPr="00BB6D10">
              <w:rPr>
                <w:rFonts w:ascii="Calibri" w:eastAsia="Times New Roman" w:hAnsi="Calibri" w:cs="Calibri"/>
                <w:color w:val="000000"/>
              </w:rPr>
              <w:t xml:space="preserve"> (</w:t>
            </w:r>
            <w:proofErr w:type="gramStart"/>
            <w:r w:rsidR="00480F4A" w:rsidRPr="00BB6D10">
              <w:rPr>
                <w:rFonts w:ascii="Calibri" w:eastAsia="Times New Roman" w:hAnsi="Calibri" w:cs="Calibri"/>
                <w:color w:val="000000"/>
              </w:rPr>
              <w:t>applicable</w:t>
            </w:r>
            <w:proofErr w:type="gramEnd"/>
            <w:r w:rsidR="00480F4A" w:rsidRPr="00BB6D10">
              <w:rPr>
                <w:rFonts w:ascii="Calibri" w:eastAsia="Times New Roman" w:hAnsi="Calibri" w:cs="Calibri"/>
                <w:color w:val="000000"/>
              </w:rPr>
              <w:t xml:space="preserve"> to subcontracts where the items furnished by Seller will be subject to serialized tracking)</w:t>
            </w:r>
          </w:p>
        </w:tc>
      </w:tr>
      <w:tr w:rsidR="00C0541D" w:rsidRPr="00BB6D10" w14:paraId="0E196382" w14:textId="77777777" w:rsidTr="00C0541D">
        <w:tc>
          <w:tcPr>
            <w:tcW w:w="306" w:type="pct"/>
            <w:vAlign w:val="center"/>
            <w:hideMark/>
          </w:tcPr>
          <w:p w14:paraId="76201195"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DFARS</w:t>
            </w:r>
          </w:p>
        </w:tc>
        <w:tc>
          <w:tcPr>
            <w:tcW w:w="594" w:type="pct"/>
            <w:vAlign w:val="center"/>
            <w:hideMark/>
          </w:tcPr>
          <w:p w14:paraId="474F7531"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252.245-7004(deviation)</w:t>
            </w:r>
          </w:p>
        </w:tc>
        <w:tc>
          <w:tcPr>
            <w:tcW w:w="411" w:type="pct"/>
            <w:vAlign w:val="center"/>
            <w:hideMark/>
          </w:tcPr>
          <w:p w14:paraId="4E4FC093"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Nov 2021</w:t>
            </w:r>
          </w:p>
        </w:tc>
        <w:tc>
          <w:tcPr>
            <w:tcW w:w="3689" w:type="pct"/>
            <w:vAlign w:val="center"/>
            <w:hideMark/>
          </w:tcPr>
          <w:p w14:paraId="649BB732" w14:textId="663D8D2E"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(DEVIATION 2022-O0006) Reporting, Reutilization, and Disposal (DEVIATION 2022-O0006)</w:t>
            </w:r>
            <w:r w:rsidR="00771B51" w:rsidRPr="00BB6D10">
              <w:rPr>
                <w:rFonts w:ascii="Calibri" w:eastAsia="Times New Roman" w:hAnsi="Calibri" w:cs="Calibri"/>
                <w:color w:val="000000"/>
              </w:rPr>
              <w:t xml:space="preserve"> (applicable to subcontracts that involve government property located at Seller’s facilities. "Contracting Officer" means "Lockheed Martin")</w:t>
            </w:r>
          </w:p>
        </w:tc>
      </w:tr>
      <w:tr w:rsidR="00C0541D" w:rsidRPr="00BB6D10" w14:paraId="27A94749" w14:textId="77777777" w:rsidTr="00C0541D">
        <w:tc>
          <w:tcPr>
            <w:tcW w:w="306" w:type="pct"/>
            <w:vAlign w:val="center"/>
            <w:hideMark/>
          </w:tcPr>
          <w:p w14:paraId="63B76C4F"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FAR</w:t>
            </w:r>
          </w:p>
        </w:tc>
        <w:tc>
          <w:tcPr>
            <w:tcW w:w="594" w:type="pct"/>
            <w:vAlign w:val="center"/>
            <w:hideMark/>
          </w:tcPr>
          <w:p w14:paraId="0EC2EF3D"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52.216-16</w:t>
            </w:r>
          </w:p>
        </w:tc>
        <w:tc>
          <w:tcPr>
            <w:tcW w:w="411" w:type="pct"/>
            <w:vAlign w:val="center"/>
            <w:hideMark/>
          </w:tcPr>
          <w:p w14:paraId="6760B726"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Jan 2022</w:t>
            </w:r>
          </w:p>
        </w:tc>
        <w:tc>
          <w:tcPr>
            <w:tcW w:w="3689" w:type="pct"/>
            <w:vAlign w:val="center"/>
            <w:hideMark/>
          </w:tcPr>
          <w:p w14:paraId="045F0B4B" w14:textId="3FD4D5B4"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Incentive Price Revision - Firm Target.</w:t>
            </w:r>
            <w:r w:rsidR="00771B51" w:rsidRPr="00BB6D10">
              <w:rPr>
                <w:rFonts w:ascii="Calibri" w:eastAsia="Times New Roman" w:hAnsi="Calibri" w:cs="Calibri"/>
                <w:color w:val="000000"/>
              </w:rPr>
              <w:t xml:space="preserve"> (</w:t>
            </w:r>
            <w:proofErr w:type="gramStart"/>
            <w:r w:rsidR="00771B51" w:rsidRPr="00BB6D10">
              <w:rPr>
                <w:rFonts w:ascii="Calibri" w:eastAsia="Times New Roman" w:hAnsi="Calibri" w:cs="Calibri"/>
                <w:color w:val="000000"/>
              </w:rPr>
              <w:t>applicable</w:t>
            </w:r>
            <w:proofErr w:type="gramEnd"/>
            <w:r w:rsidR="00771B51" w:rsidRPr="00BB6D10">
              <w:rPr>
                <w:rFonts w:ascii="Calibri" w:eastAsia="Times New Roman" w:hAnsi="Calibri" w:cs="Calibri"/>
                <w:color w:val="000000"/>
              </w:rPr>
              <w:t xml:space="preserve"> to incentive type subcontracts, "Contracting Officer," "contract administrative office" and "Government" mean "Lockheed Martin." Paragraph (i) is deleted. The blanks in the clause are completed with the amounts specified in the contract)</w:t>
            </w:r>
          </w:p>
        </w:tc>
      </w:tr>
      <w:tr w:rsidR="00C0541D" w:rsidRPr="00BB6D10" w14:paraId="663E2539" w14:textId="77777777" w:rsidTr="00C0541D">
        <w:tc>
          <w:tcPr>
            <w:tcW w:w="306" w:type="pct"/>
            <w:vAlign w:val="center"/>
            <w:hideMark/>
          </w:tcPr>
          <w:p w14:paraId="24207BF6"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FAR</w:t>
            </w:r>
          </w:p>
        </w:tc>
        <w:tc>
          <w:tcPr>
            <w:tcW w:w="594" w:type="pct"/>
            <w:vAlign w:val="center"/>
            <w:hideMark/>
          </w:tcPr>
          <w:p w14:paraId="0D4047F0"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52.228-3</w:t>
            </w:r>
          </w:p>
        </w:tc>
        <w:tc>
          <w:tcPr>
            <w:tcW w:w="411" w:type="pct"/>
            <w:vAlign w:val="center"/>
            <w:hideMark/>
          </w:tcPr>
          <w:p w14:paraId="7614852C"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Jul 2014</w:t>
            </w:r>
          </w:p>
        </w:tc>
        <w:tc>
          <w:tcPr>
            <w:tcW w:w="3689" w:type="pct"/>
            <w:vAlign w:val="center"/>
            <w:hideMark/>
          </w:tcPr>
          <w:p w14:paraId="0C45D1AA" w14:textId="0234A313"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Workers' Compensation Insurance (Defense Base Act).</w:t>
            </w:r>
            <w:r w:rsidR="00771B51" w:rsidRPr="00BB6D10">
              <w:rPr>
                <w:rFonts w:ascii="Calibri" w:eastAsia="Times New Roman" w:hAnsi="Calibri" w:cs="Calibri"/>
                <w:color w:val="000000"/>
              </w:rPr>
              <w:t xml:space="preserve"> (</w:t>
            </w:r>
            <w:proofErr w:type="gramStart"/>
            <w:r w:rsidR="00771B51" w:rsidRPr="00BB6D10">
              <w:rPr>
                <w:rFonts w:ascii="Calibri" w:eastAsia="Times New Roman" w:hAnsi="Calibri" w:cs="Calibri"/>
                <w:color w:val="000000"/>
              </w:rPr>
              <w:t>applicable</w:t>
            </w:r>
            <w:proofErr w:type="gramEnd"/>
            <w:r w:rsidR="00771B51" w:rsidRPr="00BB6D10">
              <w:rPr>
                <w:rFonts w:ascii="Calibri" w:eastAsia="Times New Roman" w:hAnsi="Calibri" w:cs="Calibri"/>
                <w:color w:val="000000"/>
              </w:rPr>
              <w:t xml:space="preserve"> if Seller will perform work subject to the Defense Base Act 42 U.S.C. 1651 et seq.)</w:t>
            </w:r>
          </w:p>
        </w:tc>
      </w:tr>
      <w:tr w:rsidR="00C0541D" w:rsidRPr="00BB6D10" w14:paraId="4E8B35F0" w14:textId="77777777" w:rsidTr="00C0541D">
        <w:tc>
          <w:tcPr>
            <w:tcW w:w="306" w:type="pct"/>
            <w:vAlign w:val="center"/>
            <w:hideMark/>
          </w:tcPr>
          <w:p w14:paraId="7926DD30"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FAR</w:t>
            </w:r>
          </w:p>
        </w:tc>
        <w:tc>
          <w:tcPr>
            <w:tcW w:w="594" w:type="pct"/>
            <w:vAlign w:val="center"/>
            <w:hideMark/>
          </w:tcPr>
          <w:p w14:paraId="63006057"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52.228-4</w:t>
            </w:r>
          </w:p>
        </w:tc>
        <w:tc>
          <w:tcPr>
            <w:tcW w:w="411" w:type="pct"/>
            <w:vAlign w:val="center"/>
            <w:hideMark/>
          </w:tcPr>
          <w:p w14:paraId="207CC4A5"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Apr 1984</w:t>
            </w:r>
          </w:p>
        </w:tc>
        <w:tc>
          <w:tcPr>
            <w:tcW w:w="3689" w:type="pct"/>
            <w:vAlign w:val="center"/>
            <w:hideMark/>
          </w:tcPr>
          <w:p w14:paraId="6D90BC04" w14:textId="44455DF5"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Workers' Compensation and War-Hazard Insurance Overseas.</w:t>
            </w:r>
            <w:r w:rsidR="00771B51" w:rsidRPr="00BB6D10">
              <w:rPr>
                <w:rFonts w:ascii="Calibri" w:eastAsia="Times New Roman" w:hAnsi="Calibri" w:cs="Calibri"/>
                <w:color w:val="000000"/>
              </w:rPr>
              <w:t xml:space="preserve"> (</w:t>
            </w:r>
            <w:proofErr w:type="gramStart"/>
            <w:r w:rsidR="00771B51" w:rsidRPr="00BB6D10">
              <w:rPr>
                <w:rFonts w:ascii="Calibri" w:eastAsia="Times New Roman" w:hAnsi="Calibri" w:cs="Calibri"/>
                <w:color w:val="000000"/>
              </w:rPr>
              <w:t>applicable</w:t>
            </w:r>
            <w:proofErr w:type="gramEnd"/>
            <w:r w:rsidR="00771B51" w:rsidRPr="00BB6D10">
              <w:rPr>
                <w:rFonts w:ascii="Calibri" w:eastAsia="Times New Roman" w:hAnsi="Calibri" w:cs="Calibri"/>
                <w:color w:val="000000"/>
              </w:rPr>
              <w:t xml:space="preserve"> to subcontracts that would be subject to the Defense Base Act but for a waiver)</w:t>
            </w:r>
          </w:p>
        </w:tc>
      </w:tr>
      <w:tr w:rsidR="00C0541D" w:rsidRPr="00BB6D10" w14:paraId="3F6B08FB" w14:textId="77777777" w:rsidTr="00C0541D">
        <w:tc>
          <w:tcPr>
            <w:tcW w:w="306" w:type="pct"/>
            <w:vAlign w:val="center"/>
            <w:hideMark/>
          </w:tcPr>
          <w:p w14:paraId="4DA1110D"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FAR</w:t>
            </w:r>
          </w:p>
        </w:tc>
        <w:tc>
          <w:tcPr>
            <w:tcW w:w="594" w:type="pct"/>
            <w:vAlign w:val="center"/>
            <w:hideMark/>
          </w:tcPr>
          <w:p w14:paraId="371809E6"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52.232-17</w:t>
            </w:r>
          </w:p>
        </w:tc>
        <w:tc>
          <w:tcPr>
            <w:tcW w:w="411" w:type="pct"/>
            <w:vAlign w:val="center"/>
            <w:hideMark/>
          </w:tcPr>
          <w:p w14:paraId="30407ECB"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May 2014</w:t>
            </w:r>
          </w:p>
        </w:tc>
        <w:tc>
          <w:tcPr>
            <w:tcW w:w="3689" w:type="pct"/>
            <w:vAlign w:val="center"/>
            <w:hideMark/>
          </w:tcPr>
          <w:p w14:paraId="354CFB1A" w14:textId="39FBC173"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Interest.</w:t>
            </w:r>
            <w:r w:rsidR="00771B51" w:rsidRPr="00BB6D10">
              <w:rPr>
                <w:rFonts w:ascii="Calibri" w:eastAsia="Times New Roman" w:hAnsi="Calibri" w:cs="Calibri"/>
                <w:color w:val="000000"/>
              </w:rPr>
              <w:t xml:space="preserve"> ("Government" means "Lockheed Martin")</w:t>
            </w:r>
          </w:p>
        </w:tc>
      </w:tr>
      <w:tr w:rsidR="00C0541D" w:rsidRPr="00BB6D10" w14:paraId="7CAF99A9" w14:textId="77777777" w:rsidTr="00C0541D">
        <w:tc>
          <w:tcPr>
            <w:tcW w:w="306" w:type="pct"/>
            <w:vAlign w:val="center"/>
            <w:hideMark/>
          </w:tcPr>
          <w:p w14:paraId="08445775"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FAR</w:t>
            </w:r>
          </w:p>
        </w:tc>
        <w:tc>
          <w:tcPr>
            <w:tcW w:w="594" w:type="pct"/>
            <w:vAlign w:val="center"/>
            <w:hideMark/>
          </w:tcPr>
          <w:p w14:paraId="40DBE7EA"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52.232-39</w:t>
            </w:r>
          </w:p>
        </w:tc>
        <w:tc>
          <w:tcPr>
            <w:tcW w:w="411" w:type="pct"/>
            <w:vAlign w:val="center"/>
            <w:hideMark/>
          </w:tcPr>
          <w:p w14:paraId="4F5CCFA1"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Jun 2013</w:t>
            </w:r>
          </w:p>
        </w:tc>
        <w:tc>
          <w:tcPr>
            <w:tcW w:w="3689" w:type="pct"/>
            <w:vAlign w:val="center"/>
            <w:hideMark/>
          </w:tcPr>
          <w:p w14:paraId="3696223D" w14:textId="78CE5E39"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Unenforceability of Unauthorized Obligations.</w:t>
            </w:r>
            <w:r w:rsidR="00771B51" w:rsidRPr="00BB6D10">
              <w:rPr>
                <w:rFonts w:ascii="Calibri" w:eastAsia="Times New Roman" w:hAnsi="Calibri" w:cs="Calibri"/>
                <w:color w:val="000000"/>
              </w:rPr>
              <w:t xml:space="preserve"> (</w:t>
            </w:r>
            <w:proofErr w:type="gramStart"/>
            <w:r w:rsidR="00771B51" w:rsidRPr="00BB6D10">
              <w:rPr>
                <w:rFonts w:ascii="Calibri" w:eastAsia="Times New Roman" w:hAnsi="Calibri" w:cs="Calibri"/>
                <w:color w:val="000000"/>
              </w:rPr>
              <w:t>applicable</w:t>
            </w:r>
            <w:proofErr w:type="gramEnd"/>
            <w:r w:rsidR="00771B51" w:rsidRPr="00BB6D10">
              <w:rPr>
                <w:rFonts w:ascii="Calibri" w:eastAsia="Times New Roman" w:hAnsi="Calibri" w:cs="Calibri"/>
                <w:color w:val="000000"/>
              </w:rPr>
              <w:t xml:space="preserve"> to subcontracts where software or services will be retransferred to the Government)</w:t>
            </w:r>
          </w:p>
        </w:tc>
      </w:tr>
      <w:tr w:rsidR="00C0541D" w:rsidRPr="00BB6D10" w14:paraId="5D927E05" w14:textId="77777777" w:rsidTr="00C0541D">
        <w:tc>
          <w:tcPr>
            <w:tcW w:w="306" w:type="pct"/>
            <w:vAlign w:val="center"/>
            <w:hideMark/>
          </w:tcPr>
          <w:p w14:paraId="77A6ED9D"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FAR</w:t>
            </w:r>
          </w:p>
        </w:tc>
        <w:tc>
          <w:tcPr>
            <w:tcW w:w="594" w:type="pct"/>
            <w:vAlign w:val="center"/>
            <w:hideMark/>
          </w:tcPr>
          <w:p w14:paraId="59F69EBD"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52.245-9</w:t>
            </w:r>
          </w:p>
        </w:tc>
        <w:tc>
          <w:tcPr>
            <w:tcW w:w="411" w:type="pct"/>
            <w:vAlign w:val="center"/>
            <w:hideMark/>
          </w:tcPr>
          <w:p w14:paraId="6534987E"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Apr 2012</w:t>
            </w:r>
          </w:p>
        </w:tc>
        <w:tc>
          <w:tcPr>
            <w:tcW w:w="3689" w:type="pct"/>
            <w:vAlign w:val="center"/>
            <w:hideMark/>
          </w:tcPr>
          <w:p w14:paraId="2DCAFFD4" w14:textId="70ED80BB"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Use and Charges.</w:t>
            </w:r>
            <w:r w:rsidR="00771B51" w:rsidRPr="00BB6D10">
              <w:rPr>
                <w:rFonts w:ascii="Calibri" w:eastAsia="Times New Roman" w:hAnsi="Calibri" w:cs="Calibri"/>
                <w:color w:val="000000"/>
              </w:rPr>
              <w:t xml:space="preserve"> (</w:t>
            </w:r>
            <w:proofErr w:type="gramStart"/>
            <w:r w:rsidR="00771B51" w:rsidRPr="00BB6D10">
              <w:rPr>
                <w:rFonts w:ascii="Calibri" w:eastAsia="Times New Roman" w:hAnsi="Calibri" w:cs="Calibri"/>
                <w:color w:val="000000"/>
              </w:rPr>
              <w:t>applicable</w:t>
            </w:r>
            <w:proofErr w:type="gramEnd"/>
            <w:r w:rsidR="00771B51" w:rsidRPr="00BB6D10">
              <w:rPr>
                <w:rFonts w:ascii="Calibri" w:eastAsia="Times New Roman" w:hAnsi="Calibri" w:cs="Calibri"/>
                <w:color w:val="000000"/>
              </w:rPr>
              <w:t xml:space="preserve"> to subcontracts where Government property will be provided. Communications with the Government under this clause will be made through Lockheed Martin)</w:t>
            </w:r>
          </w:p>
        </w:tc>
      </w:tr>
      <w:tr w:rsidR="00C0541D" w:rsidRPr="00BB6D10" w14:paraId="1FD63EFE" w14:textId="77777777" w:rsidTr="00C0541D">
        <w:tc>
          <w:tcPr>
            <w:tcW w:w="306" w:type="pct"/>
            <w:vAlign w:val="center"/>
            <w:hideMark/>
          </w:tcPr>
          <w:p w14:paraId="2608E2BB"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NAVAIR</w:t>
            </w:r>
          </w:p>
        </w:tc>
        <w:tc>
          <w:tcPr>
            <w:tcW w:w="594" w:type="pct"/>
            <w:vAlign w:val="center"/>
            <w:hideMark/>
          </w:tcPr>
          <w:p w14:paraId="3DEEF32E"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5252.211-9510</w:t>
            </w:r>
          </w:p>
        </w:tc>
        <w:tc>
          <w:tcPr>
            <w:tcW w:w="411" w:type="pct"/>
            <w:vAlign w:val="center"/>
            <w:hideMark/>
          </w:tcPr>
          <w:p w14:paraId="12F3FDFC"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May 2011</w:t>
            </w:r>
          </w:p>
        </w:tc>
        <w:tc>
          <w:tcPr>
            <w:tcW w:w="3689" w:type="pct"/>
            <w:vAlign w:val="center"/>
            <w:hideMark/>
          </w:tcPr>
          <w:p w14:paraId="07952C0B" w14:textId="77777777" w:rsidR="00771B51" w:rsidRPr="00BB6D10" w:rsidRDefault="00C0541D" w:rsidP="00771B51">
            <w:pPr>
              <w:spacing w:after="0" w:line="240" w:lineRule="auto"/>
              <w:rPr>
                <w:rFonts w:ascii="Calibri" w:eastAsia="Times New Roman" w:hAnsi="Calibri" w:cs="Calibri"/>
                <w:color w:val="000000"/>
              </w:rPr>
            </w:pPr>
            <w:r w:rsidRPr="00C0541D">
              <w:rPr>
                <w:rFonts w:ascii="Calibri" w:eastAsia="Times New Roman" w:hAnsi="Calibri" w:cs="Calibri"/>
                <w:color w:val="000000"/>
              </w:rPr>
              <w:t>CONTRACTOR EMPLOYEES (NAVAIR) (MAY 2011)</w:t>
            </w:r>
            <w:r w:rsidR="00771B51" w:rsidRPr="00BB6D10">
              <w:rPr>
                <w:rFonts w:ascii="Calibri" w:eastAsia="Times New Roman" w:hAnsi="Calibri" w:cs="Calibri"/>
                <w:color w:val="000000"/>
              </w:rPr>
              <w:t xml:space="preserve"> "(a) In all situations where contractor personnel status is not obvious, all contractor personnel are required to identify themselves to avoid creating an impression to the public, agency officials, or Congress that such contractor personnel are Government officials. This can occur during meeting attendance, through written (letter or email) correspondence or verbal discussions (in person or telephonic), when making presentations, or in other situations where their contractor status is not obvious to third parties. This list is not exhaustive. Therefore, the contractor employee(s) shall:</w:t>
            </w:r>
          </w:p>
          <w:p w14:paraId="00C74E5C" w14:textId="77777777" w:rsidR="00771B51" w:rsidRPr="00BB6D10" w:rsidRDefault="00771B51" w:rsidP="00771B51">
            <w:pPr>
              <w:spacing w:after="0" w:line="240" w:lineRule="auto"/>
              <w:rPr>
                <w:rFonts w:ascii="Calibri" w:eastAsia="Times New Roman" w:hAnsi="Calibri" w:cs="Calibri"/>
                <w:color w:val="000000"/>
              </w:rPr>
            </w:pPr>
            <w:r w:rsidRPr="00BB6D10">
              <w:rPr>
                <w:rFonts w:ascii="Calibri" w:eastAsia="Times New Roman" w:hAnsi="Calibri" w:cs="Calibri"/>
                <w:color w:val="000000"/>
              </w:rPr>
              <w:t xml:space="preserve">(1) Not by word or deed give the impression or appearance of being a </w:t>
            </w:r>
            <w:proofErr w:type="gramStart"/>
            <w:r w:rsidRPr="00BB6D10">
              <w:rPr>
                <w:rFonts w:ascii="Calibri" w:eastAsia="Times New Roman" w:hAnsi="Calibri" w:cs="Calibri"/>
                <w:color w:val="000000"/>
              </w:rPr>
              <w:t>Government</w:t>
            </w:r>
            <w:proofErr w:type="gramEnd"/>
            <w:r w:rsidRPr="00BB6D10">
              <w:rPr>
                <w:rFonts w:ascii="Calibri" w:eastAsia="Times New Roman" w:hAnsi="Calibri" w:cs="Calibri"/>
                <w:color w:val="000000"/>
              </w:rPr>
              <w:t xml:space="preserve"> employee;</w:t>
            </w:r>
          </w:p>
          <w:p w14:paraId="7915C0E9" w14:textId="77777777" w:rsidR="00771B51" w:rsidRPr="00BB6D10" w:rsidRDefault="00771B51" w:rsidP="00771B51">
            <w:pPr>
              <w:spacing w:after="0" w:line="240" w:lineRule="auto"/>
              <w:rPr>
                <w:rFonts w:ascii="Calibri" w:eastAsia="Times New Roman" w:hAnsi="Calibri" w:cs="Calibri"/>
                <w:color w:val="000000"/>
              </w:rPr>
            </w:pPr>
            <w:r w:rsidRPr="00BB6D10">
              <w:rPr>
                <w:rFonts w:ascii="Calibri" w:eastAsia="Times New Roman" w:hAnsi="Calibri" w:cs="Calibri"/>
                <w:color w:val="000000"/>
              </w:rPr>
              <w:t xml:space="preserve">(2) Wear appropriate badges visible above the waist that identify them as contractor employees when in Government spaces, at a </w:t>
            </w:r>
            <w:proofErr w:type="gramStart"/>
            <w:r w:rsidRPr="00BB6D10">
              <w:rPr>
                <w:rFonts w:ascii="Calibri" w:eastAsia="Times New Roman" w:hAnsi="Calibri" w:cs="Calibri"/>
                <w:color w:val="000000"/>
              </w:rPr>
              <w:t>Government</w:t>
            </w:r>
            <w:proofErr w:type="gramEnd"/>
            <w:r w:rsidRPr="00BB6D10">
              <w:rPr>
                <w:rFonts w:ascii="Calibri" w:eastAsia="Times New Roman" w:hAnsi="Calibri" w:cs="Calibri"/>
                <w:color w:val="000000"/>
              </w:rPr>
              <w:t>-sponsored event, or an event outside normal work spaces in support of the contract/order;</w:t>
            </w:r>
          </w:p>
          <w:p w14:paraId="5296B244" w14:textId="77777777" w:rsidR="00771B51" w:rsidRPr="00BB6D10" w:rsidRDefault="00771B51" w:rsidP="00771B51">
            <w:pPr>
              <w:spacing w:after="0" w:line="240" w:lineRule="auto"/>
              <w:rPr>
                <w:rFonts w:ascii="Calibri" w:eastAsia="Times New Roman" w:hAnsi="Calibri" w:cs="Calibri"/>
                <w:color w:val="000000"/>
              </w:rPr>
            </w:pPr>
            <w:r w:rsidRPr="00BB6D10">
              <w:rPr>
                <w:rFonts w:ascii="Calibri" w:eastAsia="Times New Roman" w:hAnsi="Calibri" w:cs="Calibri"/>
                <w:color w:val="000000"/>
              </w:rPr>
              <w:lastRenderedPageBreak/>
              <w:t xml:space="preserve">(3) Clearly identify themselves as contractor employees in telephone conversations and in all formal and informal written and electronic correspondence. Identification shall include the name of the company for whom they </w:t>
            </w:r>
            <w:proofErr w:type="gramStart"/>
            <w:r w:rsidRPr="00BB6D10">
              <w:rPr>
                <w:rFonts w:ascii="Calibri" w:eastAsia="Times New Roman" w:hAnsi="Calibri" w:cs="Calibri"/>
                <w:color w:val="000000"/>
              </w:rPr>
              <w:t>work;</w:t>
            </w:r>
            <w:proofErr w:type="gramEnd"/>
          </w:p>
          <w:p w14:paraId="7A41B73D" w14:textId="77777777" w:rsidR="00771B51" w:rsidRPr="00BB6D10" w:rsidRDefault="00771B51" w:rsidP="00771B51">
            <w:pPr>
              <w:spacing w:after="0" w:line="240" w:lineRule="auto"/>
              <w:rPr>
                <w:rFonts w:ascii="Calibri" w:eastAsia="Times New Roman" w:hAnsi="Calibri" w:cs="Calibri"/>
                <w:color w:val="000000"/>
              </w:rPr>
            </w:pPr>
            <w:r w:rsidRPr="00BB6D10">
              <w:rPr>
                <w:rFonts w:ascii="Calibri" w:eastAsia="Times New Roman" w:hAnsi="Calibri" w:cs="Calibri"/>
                <w:color w:val="000000"/>
              </w:rPr>
              <w:t>(4) Identify themselves by name, their company name, if they are a subcontractor the name of the prime contractor their company is supporting, as well as the Government office they are supporting when participating in meetings, conferences, and other interactions in which all parties are not in daily contact with the individual contractor employee; and</w:t>
            </w:r>
          </w:p>
          <w:p w14:paraId="461F8583" w14:textId="77777777" w:rsidR="00771B51" w:rsidRPr="00BB6D10" w:rsidRDefault="00771B51" w:rsidP="00771B51">
            <w:pPr>
              <w:spacing w:after="0" w:line="240" w:lineRule="auto"/>
              <w:rPr>
                <w:rFonts w:ascii="Calibri" w:eastAsia="Times New Roman" w:hAnsi="Calibri" w:cs="Calibri"/>
                <w:color w:val="000000"/>
              </w:rPr>
            </w:pPr>
            <w:r w:rsidRPr="00BB6D10">
              <w:rPr>
                <w:rFonts w:ascii="Calibri" w:eastAsia="Times New Roman" w:hAnsi="Calibri" w:cs="Calibri"/>
                <w:color w:val="000000"/>
              </w:rPr>
              <w:t>(5) Be able to provide, when asked, the full number of the contract/order under which they are performing, and the name of the Contracting Officer's Representative.</w:t>
            </w:r>
          </w:p>
          <w:p w14:paraId="4251D139" w14:textId="77777777" w:rsidR="00771B51" w:rsidRPr="00BB6D10" w:rsidRDefault="00771B51" w:rsidP="00771B51">
            <w:pPr>
              <w:spacing w:after="0" w:line="240" w:lineRule="auto"/>
              <w:rPr>
                <w:rFonts w:ascii="Calibri" w:eastAsia="Times New Roman" w:hAnsi="Calibri" w:cs="Calibri"/>
                <w:color w:val="000000"/>
              </w:rPr>
            </w:pPr>
            <w:r w:rsidRPr="00BB6D10">
              <w:rPr>
                <w:rFonts w:ascii="Calibri" w:eastAsia="Times New Roman" w:hAnsi="Calibri" w:cs="Calibri"/>
                <w:color w:val="000000"/>
              </w:rPr>
              <w:t>(b) If wearing a badge is a risk to safety and/or security, then an alternative means of identification maybe utilized if endorsed by the Contracting Officer's Representative and approved by the Contracting Officer.</w:t>
            </w:r>
          </w:p>
          <w:p w14:paraId="356370F5" w14:textId="57D4615B" w:rsidR="00C0541D" w:rsidRPr="00C0541D" w:rsidRDefault="00771B51" w:rsidP="00771B51">
            <w:pPr>
              <w:spacing w:after="0" w:line="240" w:lineRule="auto"/>
              <w:rPr>
                <w:rFonts w:ascii="Calibri" w:eastAsia="Times New Roman" w:hAnsi="Calibri" w:cs="Calibri"/>
                <w:color w:val="000000"/>
              </w:rPr>
            </w:pPr>
            <w:r w:rsidRPr="00BB6D10">
              <w:rPr>
                <w:rFonts w:ascii="Calibri" w:eastAsia="Times New Roman" w:hAnsi="Calibri" w:cs="Calibri"/>
                <w:color w:val="000000"/>
              </w:rPr>
              <w:t xml:space="preserve">(c) The Contracting Officer will make final determination of compliance with regulations </w:t>
            </w:r>
            <w:proofErr w:type="gramStart"/>
            <w:r w:rsidRPr="00BB6D10">
              <w:rPr>
                <w:rFonts w:ascii="Calibri" w:eastAsia="Times New Roman" w:hAnsi="Calibri" w:cs="Calibri"/>
                <w:color w:val="000000"/>
              </w:rPr>
              <w:t>with regard to</w:t>
            </w:r>
            <w:proofErr w:type="gramEnd"/>
            <w:r w:rsidRPr="00BB6D10">
              <w:rPr>
                <w:rFonts w:ascii="Calibri" w:eastAsia="Times New Roman" w:hAnsi="Calibri" w:cs="Calibri"/>
                <w:color w:val="000000"/>
              </w:rPr>
              <w:t xml:space="preserve"> proper identification of contractor employees."</w:t>
            </w:r>
          </w:p>
        </w:tc>
      </w:tr>
      <w:tr w:rsidR="00C0541D" w:rsidRPr="00BB6D10" w14:paraId="36098B72" w14:textId="77777777" w:rsidTr="00C0541D">
        <w:tc>
          <w:tcPr>
            <w:tcW w:w="306" w:type="pct"/>
            <w:vAlign w:val="center"/>
            <w:hideMark/>
          </w:tcPr>
          <w:p w14:paraId="793B5369"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lastRenderedPageBreak/>
              <w:t>NAVAIR</w:t>
            </w:r>
          </w:p>
        </w:tc>
        <w:tc>
          <w:tcPr>
            <w:tcW w:w="594" w:type="pct"/>
            <w:vAlign w:val="center"/>
            <w:hideMark/>
          </w:tcPr>
          <w:p w14:paraId="73FBEBBC"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5252.227-9501</w:t>
            </w:r>
          </w:p>
        </w:tc>
        <w:tc>
          <w:tcPr>
            <w:tcW w:w="411" w:type="pct"/>
            <w:vAlign w:val="center"/>
            <w:hideMark/>
          </w:tcPr>
          <w:p w14:paraId="228F9099"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May 1998</w:t>
            </w:r>
          </w:p>
        </w:tc>
        <w:tc>
          <w:tcPr>
            <w:tcW w:w="3689" w:type="pct"/>
            <w:vAlign w:val="center"/>
            <w:hideMark/>
          </w:tcPr>
          <w:p w14:paraId="4902C0A1" w14:textId="77777777" w:rsidR="0027296D" w:rsidRPr="00BB6D10" w:rsidRDefault="00C0541D" w:rsidP="0027296D">
            <w:pPr>
              <w:spacing w:after="0" w:line="240" w:lineRule="auto"/>
              <w:rPr>
                <w:rFonts w:ascii="Calibri" w:eastAsia="Times New Roman" w:hAnsi="Calibri" w:cs="Calibri"/>
                <w:color w:val="000000"/>
              </w:rPr>
            </w:pPr>
            <w:r w:rsidRPr="00C0541D">
              <w:rPr>
                <w:rFonts w:ascii="Calibri" w:eastAsia="Times New Roman" w:hAnsi="Calibri" w:cs="Calibri"/>
                <w:color w:val="000000"/>
              </w:rPr>
              <w:t>INVENTION DISCLOSURES AND REPORTS (NAVAIR) (MAY 1998)</w:t>
            </w:r>
            <w:r w:rsidR="0027296D" w:rsidRPr="00BB6D10">
              <w:rPr>
                <w:rFonts w:ascii="Calibri" w:eastAsia="Times New Roman" w:hAnsi="Calibri" w:cs="Calibri"/>
                <w:color w:val="000000"/>
              </w:rPr>
              <w:t xml:space="preserve"> "(a) In accordance with the requirements of the Patent Rights clause of this contract, the contractor shall submit ""Report of Inventions and Subcontracts"" (DD Form 882) along with written disclosure of inventions to the designated Contract Administrator.</w:t>
            </w:r>
          </w:p>
          <w:p w14:paraId="09A4AFFE"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(b) The Contract Administrator will forward such reports and disclosures directly to the appropriate Patent Counsel, designated below, for review and recommendations, after which the reports will be returned to the Contract Administrator.</w:t>
            </w:r>
          </w:p>
          <w:p w14:paraId="0E004C0A" w14:textId="77777777" w:rsidR="0027296D" w:rsidRPr="00BB6D10" w:rsidRDefault="0027296D" w:rsidP="0027296D">
            <w:pPr>
              <w:spacing w:after="0" w:line="240" w:lineRule="auto"/>
              <w:rPr>
                <w:rFonts w:ascii="Calibri" w:eastAsia="Times New Roman" w:hAnsi="Calibri" w:cs="Calibri"/>
                <w:color w:val="000000"/>
              </w:rPr>
            </w:pPr>
          </w:p>
          <w:p w14:paraId="5833270E"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 xml:space="preserve">Name and address of Patent Counsel: </w:t>
            </w:r>
          </w:p>
          <w:p w14:paraId="7B6008DB" w14:textId="3BD0E6CD"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NAVAIR HQ:</w:t>
            </w:r>
          </w:p>
          <w:p w14:paraId="2E40ADEC"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Patent Attorney, NAVAIR OGC Group</w:t>
            </w:r>
          </w:p>
          <w:p w14:paraId="025D1406"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47123 Buse Road Bldg 2272 Ste 257</w:t>
            </w:r>
          </w:p>
          <w:p w14:paraId="47D5E320"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Patuxent River, MD 20670-1547</w:t>
            </w:r>
          </w:p>
          <w:p w14:paraId="3C71C7EA" w14:textId="73771E43"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paxr_navair_patents@us.navy.mil</w:t>
            </w:r>
          </w:p>
          <w:p w14:paraId="740F4342" w14:textId="77777777" w:rsidR="0027296D" w:rsidRPr="00BB6D10" w:rsidRDefault="0027296D" w:rsidP="0027296D">
            <w:pPr>
              <w:spacing w:after="0" w:line="240" w:lineRule="auto"/>
              <w:rPr>
                <w:rFonts w:ascii="Calibri" w:eastAsia="Times New Roman" w:hAnsi="Calibri" w:cs="Calibri"/>
                <w:color w:val="000000"/>
              </w:rPr>
            </w:pPr>
          </w:p>
          <w:p w14:paraId="0894205C"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 xml:space="preserve">(c) The above designated Patent Counsel will represent the Procurement Contracting Officer </w:t>
            </w:r>
            <w:proofErr w:type="gramStart"/>
            <w:r w:rsidRPr="00BB6D10">
              <w:rPr>
                <w:rFonts w:ascii="Calibri" w:eastAsia="Times New Roman" w:hAnsi="Calibri" w:cs="Calibri"/>
                <w:color w:val="000000"/>
              </w:rPr>
              <w:t>with regard to</w:t>
            </w:r>
            <w:proofErr w:type="gramEnd"/>
            <w:r w:rsidRPr="00BB6D10">
              <w:rPr>
                <w:rFonts w:ascii="Calibri" w:eastAsia="Times New Roman" w:hAnsi="Calibri" w:cs="Calibri"/>
                <w:color w:val="000000"/>
              </w:rPr>
              <w:t xml:space="preserve"> invention reporting matters arising under this contract.</w:t>
            </w:r>
          </w:p>
          <w:p w14:paraId="35AA13C2" w14:textId="77777777" w:rsidR="0027296D" w:rsidRPr="00BB6D10" w:rsidRDefault="0027296D" w:rsidP="0027296D">
            <w:pPr>
              <w:spacing w:after="0" w:line="240" w:lineRule="auto"/>
              <w:rPr>
                <w:rFonts w:ascii="Calibri" w:eastAsia="Times New Roman" w:hAnsi="Calibri" w:cs="Calibri"/>
                <w:color w:val="000000"/>
              </w:rPr>
            </w:pPr>
          </w:p>
          <w:p w14:paraId="58C4C501"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(d) A copy of each report and disclosure shall be forwarded to the Procuring Contracting Officer.</w:t>
            </w:r>
          </w:p>
          <w:p w14:paraId="0FC694CD" w14:textId="77777777" w:rsidR="0027296D" w:rsidRPr="00BB6D10" w:rsidRDefault="0027296D" w:rsidP="0027296D">
            <w:pPr>
              <w:spacing w:after="0" w:line="240" w:lineRule="auto"/>
              <w:rPr>
                <w:rFonts w:ascii="Calibri" w:eastAsia="Times New Roman" w:hAnsi="Calibri" w:cs="Calibri"/>
                <w:color w:val="000000"/>
              </w:rPr>
            </w:pPr>
          </w:p>
          <w:p w14:paraId="78AAF673" w14:textId="5047435B" w:rsidR="00C0541D" w:rsidRPr="00C0541D"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lastRenderedPageBreak/>
              <w:t>(e) The contractor shall furnish the Contracting Officer a final report within three (3) months after completion of the contracted work listing all subject inventions or certifying that there were no such inventions, and listing all subcontracts at any tier containing a patent rights clause or certifying that there were no such subcontracts."</w:t>
            </w:r>
          </w:p>
        </w:tc>
      </w:tr>
      <w:tr w:rsidR="00C0541D" w:rsidRPr="00BB6D10" w14:paraId="129E5859" w14:textId="77777777" w:rsidTr="00C0541D">
        <w:tc>
          <w:tcPr>
            <w:tcW w:w="306" w:type="pct"/>
            <w:vAlign w:val="center"/>
            <w:hideMark/>
          </w:tcPr>
          <w:p w14:paraId="2737554E"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lastRenderedPageBreak/>
              <w:t>NAVAIR</w:t>
            </w:r>
          </w:p>
        </w:tc>
        <w:tc>
          <w:tcPr>
            <w:tcW w:w="594" w:type="pct"/>
            <w:vAlign w:val="center"/>
            <w:hideMark/>
          </w:tcPr>
          <w:p w14:paraId="10D0505B"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5252.232-9509</w:t>
            </w:r>
          </w:p>
        </w:tc>
        <w:tc>
          <w:tcPr>
            <w:tcW w:w="411" w:type="pct"/>
            <w:vAlign w:val="center"/>
            <w:hideMark/>
          </w:tcPr>
          <w:p w14:paraId="22A75D52"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Oct 2013</w:t>
            </w:r>
          </w:p>
        </w:tc>
        <w:tc>
          <w:tcPr>
            <w:tcW w:w="3689" w:type="pct"/>
            <w:vAlign w:val="center"/>
            <w:hideMark/>
          </w:tcPr>
          <w:p w14:paraId="62F8E596" w14:textId="77777777" w:rsidR="0027296D" w:rsidRPr="00BB6D10" w:rsidRDefault="00C0541D" w:rsidP="0027296D">
            <w:pPr>
              <w:spacing w:after="0" w:line="240" w:lineRule="auto"/>
              <w:rPr>
                <w:rFonts w:ascii="Calibri" w:eastAsia="Times New Roman" w:hAnsi="Calibri" w:cs="Calibri"/>
                <w:color w:val="000000"/>
              </w:rPr>
            </w:pPr>
            <w:r w:rsidRPr="00C0541D">
              <w:rPr>
                <w:rFonts w:ascii="Calibri" w:eastAsia="Times New Roman" w:hAnsi="Calibri" w:cs="Calibri"/>
                <w:color w:val="000000"/>
              </w:rPr>
              <w:t>TRAVEL APPROVAL AND REIMBURSEMENT PROCEDURES (NAVAIR) (OCT 2013)</w:t>
            </w:r>
            <w:r w:rsidR="0027296D" w:rsidRPr="00BB6D10">
              <w:rPr>
                <w:rFonts w:ascii="Calibri" w:eastAsia="Times New Roman" w:hAnsi="Calibri" w:cs="Calibri"/>
                <w:color w:val="000000"/>
              </w:rPr>
              <w:t xml:space="preserve"> "(applicable to subcontracts that provide for reimbursement of travel and other costs covered by this clause) </w:t>
            </w:r>
          </w:p>
          <w:p w14:paraId="018C8BB5"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 xml:space="preserve">(a) General. Performance under this contract may require travel by Contractor personnel. If travel, domestic or overseas, is required, the Contractor is responsible for making all necessary arrangements for its personnel. These include but are not limited </w:t>
            </w:r>
            <w:proofErr w:type="gramStart"/>
            <w:r w:rsidRPr="00BB6D10">
              <w:rPr>
                <w:rFonts w:ascii="Calibri" w:eastAsia="Times New Roman" w:hAnsi="Calibri" w:cs="Calibri"/>
                <w:color w:val="000000"/>
              </w:rPr>
              <w:t>to:</w:t>
            </w:r>
            <w:proofErr w:type="gramEnd"/>
            <w:r w:rsidRPr="00BB6D10">
              <w:rPr>
                <w:rFonts w:ascii="Calibri" w:eastAsia="Times New Roman" w:hAnsi="Calibri" w:cs="Calibri"/>
                <w:color w:val="000000"/>
              </w:rPr>
              <w:t xml:space="preserve"> medical examinations, immunizations, passports/visas/etc., and security clearances.</w:t>
            </w:r>
          </w:p>
          <w:p w14:paraId="07D84007"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(b) Travel Approval Process. Prior approval is required for all travel under this contract. Travel shall be reviewed and approved/disapproved as follows:</w:t>
            </w:r>
          </w:p>
          <w:p w14:paraId="0E1CF289"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 xml:space="preserve">(1) The Contractor shall provide the [Insert Procuring Contracting Officer (PCO) or Contracting Officer's Representative (COR)] a written request for authorization to travel at least 30 days in advance of the required travel date, when possible. The request should </w:t>
            </w:r>
            <w:proofErr w:type="gramStart"/>
            <w:r w:rsidRPr="00BB6D10">
              <w:rPr>
                <w:rFonts w:ascii="Calibri" w:eastAsia="Times New Roman" w:hAnsi="Calibri" w:cs="Calibri"/>
                <w:color w:val="000000"/>
              </w:rPr>
              <w:t>include:</w:t>
            </w:r>
            <w:proofErr w:type="gramEnd"/>
            <w:r w:rsidRPr="00BB6D10">
              <w:rPr>
                <w:rFonts w:ascii="Calibri" w:eastAsia="Times New Roman" w:hAnsi="Calibri" w:cs="Calibri"/>
                <w:color w:val="000000"/>
              </w:rPr>
              <w:t xml:space="preserve"> purpose of travel, location, travel dates, number of individuals traveling, and all estimated costs associated with the travel (e.g., lodging, meals, transportation costs, incidental expenses, etc.).</w:t>
            </w:r>
          </w:p>
          <w:p w14:paraId="07913446"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(2) The [Insert PCO or COR] will review the travel request and provide, in writing, an approval or disapproval of the travel request to the Contractor [Insert ""and the Procuring Contracting Officer."" if the COR is reviewing and approving the request.]</w:t>
            </w:r>
          </w:p>
          <w:p w14:paraId="688F09A0"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(c) Travel Policy.</w:t>
            </w:r>
          </w:p>
          <w:p w14:paraId="52713D6A"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(1) Travel arrangements shall be planned in accordance with the Federal Travel regulations, prescribed by the General Services Administration for travel in the conterminous 48 United States, (hereinafter the FTR) and the Joint Travel Regulation, Volume 2, DoD Civilian Personnel, Appendix A, prescribed by the Department of Defense (hereinafter the JTR).</w:t>
            </w:r>
          </w:p>
          <w:p w14:paraId="5D4DFE72"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(2) The Government will reimburse the Contractor for allowable travel costs incurred by the Contractor in performance of the contract in accordance with FAR Subpart 31.2.</w:t>
            </w:r>
          </w:p>
          <w:p w14:paraId="14274DAF"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(3) For purposes of reimbursement of travel expenses, the Contractor's official station is defined as within 50 miles of the Contractor's regular work site. (If Contractor has more than one regular work site, the official station is defined as within 50 miles of each of its regular work sites.)</w:t>
            </w:r>
          </w:p>
          <w:p w14:paraId="42DBE620"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(4) The Contractors documentation for the reimbursement of travel costs (e.g., receipts) shall be governed as set forth in FAR Subpart 31.2, the FTR, and the JTR.</w:t>
            </w:r>
          </w:p>
          <w:p w14:paraId="09183245"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lastRenderedPageBreak/>
              <w:t xml:space="preserve">(5) Car Rental for a team on temporary duty (TDY) at one site will be allowed provided that only one car is rented for every four (4) members of the TDY team. </w:t>
            </w:r>
            <w:proofErr w:type="gramStart"/>
            <w:r w:rsidRPr="00BB6D10">
              <w:rPr>
                <w:rFonts w:ascii="Calibri" w:eastAsia="Times New Roman" w:hAnsi="Calibri" w:cs="Calibri"/>
                <w:color w:val="000000"/>
              </w:rPr>
              <w:t>In the event that</w:t>
            </w:r>
            <w:proofErr w:type="gramEnd"/>
            <w:r w:rsidRPr="00BB6D10">
              <w:rPr>
                <w:rFonts w:ascii="Calibri" w:eastAsia="Times New Roman" w:hAnsi="Calibri" w:cs="Calibri"/>
                <w:color w:val="000000"/>
              </w:rPr>
              <w:t xml:space="preserve"> less than four (4) persons comprise the TDY team, car rental will be allowed if necessary to complete the mission required.</w:t>
            </w:r>
          </w:p>
          <w:p w14:paraId="09B3D75A" w14:textId="004D2FFA" w:rsidR="00C0541D" w:rsidRPr="00C0541D"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(6) Whenever work assignments require TDY aboard a Government ship, the Contractor will be reimbursed at the per diem identified in the JTR."</w:t>
            </w:r>
          </w:p>
        </w:tc>
      </w:tr>
      <w:tr w:rsidR="00C0541D" w:rsidRPr="00BB6D10" w14:paraId="13421FCF" w14:textId="77777777" w:rsidTr="00C0541D">
        <w:tc>
          <w:tcPr>
            <w:tcW w:w="306" w:type="pct"/>
            <w:vAlign w:val="center"/>
            <w:hideMark/>
          </w:tcPr>
          <w:p w14:paraId="5B6CEA5C"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lastRenderedPageBreak/>
              <w:t>NAVAIR</w:t>
            </w:r>
          </w:p>
        </w:tc>
        <w:tc>
          <w:tcPr>
            <w:tcW w:w="594" w:type="pct"/>
            <w:vAlign w:val="center"/>
            <w:hideMark/>
          </w:tcPr>
          <w:p w14:paraId="7C67B152"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5252.247-9508</w:t>
            </w:r>
          </w:p>
        </w:tc>
        <w:tc>
          <w:tcPr>
            <w:tcW w:w="411" w:type="pct"/>
            <w:vAlign w:val="center"/>
            <w:hideMark/>
          </w:tcPr>
          <w:p w14:paraId="310A9831"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Aug 2019</w:t>
            </w:r>
          </w:p>
        </w:tc>
        <w:tc>
          <w:tcPr>
            <w:tcW w:w="3689" w:type="pct"/>
            <w:vAlign w:val="center"/>
            <w:hideMark/>
          </w:tcPr>
          <w:p w14:paraId="7C9346EC" w14:textId="77777777" w:rsidR="0027296D" w:rsidRPr="00BB6D10" w:rsidRDefault="00C0541D" w:rsidP="0027296D">
            <w:pPr>
              <w:spacing w:after="0" w:line="240" w:lineRule="auto"/>
              <w:rPr>
                <w:rFonts w:ascii="Calibri" w:eastAsia="Times New Roman" w:hAnsi="Calibri" w:cs="Calibri"/>
                <w:color w:val="000000"/>
              </w:rPr>
            </w:pPr>
            <w:r w:rsidRPr="00C0541D">
              <w:rPr>
                <w:rFonts w:ascii="Calibri" w:eastAsia="Times New Roman" w:hAnsi="Calibri" w:cs="Calibri"/>
                <w:color w:val="000000"/>
              </w:rPr>
              <w:t>PROHIBITED PACKING MATERIALS (NAVAIR) (JUN 1998)</w:t>
            </w:r>
            <w:r w:rsidR="0027296D" w:rsidRPr="00BB6D10">
              <w:rPr>
                <w:rFonts w:ascii="Calibri" w:eastAsia="Times New Roman" w:hAnsi="Calibri" w:cs="Calibri"/>
                <w:color w:val="000000"/>
              </w:rPr>
              <w:t xml:space="preserve"> "(applicable if Seller will make shipments under this Contract directly to the Government)</w:t>
            </w:r>
          </w:p>
          <w:p w14:paraId="7E7D5DF3" w14:textId="3914D06F" w:rsidR="00C0541D" w:rsidRPr="00C0541D"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 xml:space="preserve">The use of asbestos, excelsior, </w:t>
            </w:r>
            <w:proofErr w:type="gramStart"/>
            <w:r w:rsidRPr="00BB6D10">
              <w:rPr>
                <w:rFonts w:ascii="Calibri" w:eastAsia="Times New Roman" w:hAnsi="Calibri" w:cs="Calibri"/>
                <w:color w:val="000000"/>
              </w:rPr>
              <w:t>newspaper</w:t>
            </w:r>
            <w:proofErr w:type="gramEnd"/>
            <w:r w:rsidRPr="00BB6D10">
              <w:rPr>
                <w:rFonts w:ascii="Calibri" w:eastAsia="Times New Roman" w:hAnsi="Calibri" w:cs="Calibri"/>
                <w:color w:val="000000"/>
              </w:rPr>
              <w:t xml:space="preserve"> or shredded paper (all types including waxed paper, computer paper and similar hydroscopic or non-neutral material) is prohibited. In addition, loose fill polystyrene is prohibited for shipboard use."</w:t>
            </w:r>
          </w:p>
        </w:tc>
      </w:tr>
      <w:tr w:rsidR="00C0541D" w:rsidRPr="00C0541D" w14:paraId="708C50D9" w14:textId="77777777" w:rsidTr="00C0541D">
        <w:tc>
          <w:tcPr>
            <w:tcW w:w="306" w:type="pct"/>
            <w:vAlign w:val="center"/>
            <w:hideMark/>
          </w:tcPr>
          <w:p w14:paraId="17ACA44A"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NAVAIR</w:t>
            </w:r>
          </w:p>
        </w:tc>
        <w:tc>
          <w:tcPr>
            <w:tcW w:w="594" w:type="pct"/>
            <w:vAlign w:val="center"/>
            <w:hideMark/>
          </w:tcPr>
          <w:p w14:paraId="55275D4F"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5252.247-9510</w:t>
            </w:r>
          </w:p>
        </w:tc>
        <w:tc>
          <w:tcPr>
            <w:tcW w:w="411" w:type="pct"/>
            <w:vAlign w:val="center"/>
            <w:hideMark/>
          </w:tcPr>
          <w:p w14:paraId="623382E7" w14:textId="77777777" w:rsidR="00C0541D" w:rsidRPr="00C0541D" w:rsidRDefault="00C0541D" w:rsidP="00C0541D">
            <w:pPr>
              <w:spacing w:after="0" w:line="240" w:lineRule="auto"/>
              <w:rPr>
                <w:rFonts w:ascii="Calibri" w:eastAsia="Times New Roman" w:hAnsi="Calibri" w:cs="Calibri"/>
                <w:color w:val="000000"/>
              </w:rPr>
            </w:pPr>
            <w:r w:rsidRPr="00C0541D">
              <w:rPr>
                <w:rFonts w:ascii="Calibri" w:eastAsia="Times New Roman" w:hAnsi="Calibri" w:cs="Calibri"/>
                <w:color w:val="000000"/>
              </w:rPr>
              <w:t>Oct 2005</w:t>
            </w:r>
          </w:p>
        </w:tc>
        <w:tc>
          <w:tcPr>
            <w:tcW w:w="3689" w:type="pct"/>
            <w:vAlign w:val="center"/>
            <w:hideMark/>
          </w:tcPr>
          <w:p w14:paraId="4738ECC5" w14:textId="77777777" w:rsidR="0027296D" w:rsidRPr="00BB6D10" w:rsidRDefault="00C0541D" w:rsidP="0027296D">
            <w:pPr>
              <w:spacing w:after="0" w:line="240" w:lineRule="auto"/>
              <w:rPr>
                <w:rFonts w:ascii="Calibri" w:eastAsia="Times New Roman" w:hAnsi="Calibri" w:cs="Calibri"/>
                <w:color w:val="000000"/>
              </w:rPr>
            </w:pPr>
            <w:r w:rsidRPr="00C0541D">
              <w:rPr>
                <w:rFonts w:ascii="Calibri" w:eastAsia="Times New Roman" w:hAnsi="Calibri" w:cs="Calibri"/>
                <w:color w:val="000000"/>
              </w:rPr>
              <w:t>PRESERVATION, PACKAGING, PACKING AND MARKING FOR FOREIGN MILITARY SALES (FMS) REQUIREMENTS (NAVAIR) (OCT 2005)</w:t>
            </w:r>
            <w:r w:rsidR="0027296D" w:rsidRPr="00BB6D10">
              <w:rPr>
                <w:rFonts w:ascii="Calibri" w:eastAsia="Times New Roman" w:hAnsi="Calibri" w:cs="Calibri"/>
                <w:color w:val="000000"/>
              </w:rPr>
              <w:t xml:space="preserve"> "(applicable if Seller will make shipments under this Contract directly to the Government)</w:t>
            </w:r>
          </w:p>
          <w:p w14:paraId="6DE0273E"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(a) Unless specified elsewhere in the contract, packing and packaging shall comply with MIL-STD-129 . Packing and packaging materials shall provide protection from abuse during handling and from environmental, magnetic, and electrical damage during handling and subsequent future storage, possibly under less than desirable conditions.</w:t>
            </w:r>
          </w:p>
          <w:p w14:paraId="4B4E6205"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(b) Marking: All unit and exterior containers/packs shall as a minimum be marked as follows:</w:t>
            </w:r>
          </w:p>
          <w:p w14:paraId="19133442"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(1) FMS Case Number.</w:t>
            </w:r>
          </w:p>
          <w:p w14:paraId="10C884AC"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(2) Part Number (with CAGE Code).</w:t>
            </w:r>
          </w:p>
          <w:p w14:paraId="779672E7"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(3) For - the organization/address the material is shipped to.</w:t>
            </w:r>
          </w:p>
          <w:p w14:paraId="61C2FF80"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(4) The applicable MILSTRIP number (identified separately for each line item of the contract/delivery order)</w:t>
            </w:r>
          </w:p>
          <w:p w14:paraId="10D0CDCF"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(5) Project Code number.</w:t>
            </w:r>
          </w:p>
          <w:p w14:paraId="35743ECA"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(6) Project Directive Line Item (PDLI) Number.</w:t>
            </w:r>
          </w:p>
          <w:p w14:paraId="479994E3"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(7) Requisition Serial Number (RSN).</w:t>
            </w:r>
          </w:p>
          <w:p w14:paraId="69F1A992"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(8) Quantity.</w:t>
            </w:r>
          </w:p>
          <w:p w14:paraId="77032F76"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(9) From - the contractor's address shipped from.</w:t>
            </w:r>
          </w:p>
          <w:p w14:paraId="5040B182"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(10) Ship to - the shipping address provided in the contract.</w:t>
            </w:r>
          </w:p>
          <w:p w14:paraId="5CE6BAF1"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(11) Transportation Priority</w:t>
            </w:r>
          </w:p>
          <w:p w14:paraId="1A9E8CEA" w14:textId="77777777" w:rsidR="0027296D" w:rsidRPr="00BB6D10"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(12) Required Delivery Date</w:t>
            </w:r>
          </w:p>
          <w:p w14:paraId="6D31C4A3" w14:textId="4F90ACEC" w:rsidR="00C0541D" w:rsidRPr="00C0541D" w:rsidRDefault="0027296D" w:rsidP="0027296D">
            <w:pPr>
              <w:spacing w:after="0" w:line="240" w:lineRule="auto"/>
              <w:rPr>
                <w:rFonts w:ascii="Calibri" w:eastAsia="Times New Roman" w:hAnsi="Calibri" w:cs="Calibri"/>
                <w:color w:val="000000"/>
              </w:rPr>
            </w:pPr>
            <w:r w:rsidRPr="00BB6D10">
              <w:rPr>
                <w:rFonts w:ascii="Calibri" w:eastAsia="Times New Roman" w:hAnsi="Calibri" w:cs="Calibri"/>
                <w:color w:val="000000"/>
              </w:rPr>
              <w:t xml:space="preserve">(c) The contractor shall affix labels to the outside of each external pack warning all handlers that fragile, delicate, etc., equipment is contained within and to warn against </w:t>
            </w:r>
            <w:proofErr w:type="gramStart"/>
            <w:r w:rsidRPr="00BB6D10">
              <w:rPr>
                <w:rFonts w:ascii="Calibri" w:eastAsia="Times New Roman" w:hAnsi="Calibri" w:cs="Calibri"/>
                <w:color w:val="000000"/>
              </w:rPr>
              <w:t>particular improper</w:t>
            </w:r>
            <w:proofErr w:type="gramEnd"/>
            <w:r w:rsidRPr="00BB6D10">
              <w:rPr>
                <w:rFonts w:ascii="Calibri" w:eastAsia="Times New Roman" w:hAnsi="Calibri" w:cs="Calibri"/>
                <w:color w:val="000000"/>
              </w:rPr>
              <w:t xml:space="preserve"> handling and storage procedures/conditions as may be applicable to the item(s) ordered."</w:t>
            </w:r>
          </w:p>
        </w:tc>
      </w:tr>
    </w:tbl>
    <w:p w14:paraId="2CB28C10" w14:textId="0441F881" w:rsidR="005C2073" w:rsidRDefault="005C2073"/>
    <w:p w14:paraId="1E4FC22C" w14:textId="77777777" w:rsidR="0020516D" w:rsidRDefault="0020516D" w:rsidP="0020516D">
      <w:bookmarkStart w:id="1" w:name="_Hlk141176637"/>
      <w:r>
        <w:t>H-11 Restriction on the Delivery or Procurement of Supplies and Services from the Republic of Turkey</w:t>
      </w:r>
    </w:p>
    <w:p w14:paraId="3FC4FBDE" w14:textId="77777777" w:rsidR="0020516D" w:rsidRDefault="0020516D" w:rsidP="0020516D">
      <w:r>
        <w:t>(a) Definitions.</w:t>
      </w:r>
    </w:p>
    <w:p w14:paraId="19A82AED" w14:textId="1D35D13B" w:rsidR="0020516D" w:rsidRDefault="0020516D" w:rsidP="0020516D">
      <w:r>
        <w:t xml:space="preserve">(1) Component means any item supplied to Lockheed Martin or the Government as part of </w:t>
      </w:r>
      <w:proofErr w:type="gramStart"/>
      <w:r>
        <w:t>an end product</w:t>
      </w:r>
      <w:proofErr w:type="gramEnd"/>
      <w:r>
        <w:t xml:space="preserve"> including, without limitation, raw materials and intermediate assemblies.</w:t>
      </w:r>
    </w:p>
    <w:p w14:paraId="63838A0F" w14:textId="77777777" w:rsidR="0020516D" w:rsidRDefault="0020516D" w:rsidP="0020516D">
      <w:r>
        <w:t>(2) Covered article means any end item, component, software, or service that-</w:t>
      </w:r>
    </w:p>
    <w:p w14:paraId="485448A0" w14:textId="77777777" w:rsidR="0020516D" w:rsidRDefault="0020516D" w:rsidP="0020516D">
      <w:r>
        <w:t>(i) Is produced in Turkey or by a covered entity; or</w:t>
      </w:r>
    </w:p>
    <w:p w14:paraId="64730088" w14:textId="77777777" w:rsidR="0020516D" w:rsidRDefault="0020516D" w:rsidP="0020516D">
      <w:r>
        <w:t>(ii) Is a service provided in Turkey or by a covered entity.</w:t>
      </w:r>
    </w:p>
    <w:p w14:paraId="2F31F824" w14:textId="6707727B" w:rsidR="0020516D" w:rsidRDefault="0020516D" w:rsidP="0020516D">
      <w:r>
        <w:t>(3) Covered entity means an entity that is effectively owned or controlled by the Turkish government.</w:t>
      </w:r>
    </w:p>
    <w:p w14:paraId="06188DF8" w14:textId="2E26070A" w:rsidR="0020516D" w:rsidRDefault="0020516D" w:rsidP="0020516D">
      <w:r>
        <w:t>(4) Effectively owned or controlled means that the Turkish government or any entity controlled by the Turkish government has the power, either directly or indirectly, whether exercised or exercisable, to control the election, appointment, or tenure of the entitys officers or a majority of the entitys board of directors by any means, e.g., ownership, contract, or operation of the law (or equivalent power for unincorporated organizations).</w:t>
      </w:r>
    </w:p>
    <w:p w14:paraId="770B1CC9" w14:textId="77777777" w:rsidR="0020516D" w:rsidRDefault="0020516D" w:rsidP="0020516D">
      <w:r>
        <w:t>(5) Entity controlled by the Turkish government means</w:t>
      </w:r>
    </w:p>
    <w:p w14:paraId="6EF56481" w14:textId="16BA5CD7" w:rsidR="0020516D" w:rsidRDefault="0020516D" w:rsidP="0020516D">
      <w:r>
        <w:t>(i) Any domestic or foreign organization or corporation that is known to be effectively  owned or controlled by the Turkish government; or</w:t>
      </w:r>
    </w:p>
    <w:p w14:paraId="2622C5CC" w14:textId="2B794E68" w:rsidR="0020516D" w:rsidRDefault="0020516D" w:rsidP="0020516D">
      <w:r>
        <w:t xml:space="preserve">(ii) Any individual directly and </w:t>
      </w:r>
      <w:proofErr w:type="gramStart"/>
      <w:r>
        <w:t>openly, or</w:t>
      </w:r>
      <w:proofErr w:type="gramEnd"/>
      <w:r>
        <w:t xml:space="preserve"> known to Seller to be acting on behalf of the Turkish government.</w:t>
      </w:r>
    </w:p>
    <w:p w14:paraId="4C878FD6" w14:textId="3025485B" w:rsidR="0020516D" w:rsidRDefault="0020516D" w:rsidP="0020516D">
      <w:r>
        <w:t>(6) Purchase Order means a mutually binding agreement between Seller and a subcontractor indicating types, definite quantities, and prices for products or services the subcontractor will provide to Seller.</w:t>
      </w:r>
    </w:p>
    <w:p w14:paraId="07A5EE79" w14:textId="77777777" w:rsidR="0020516D" w:rsidRDefault="0020516D" w:rsidP="0020516D">
      <w:r>
        <w:t>(b) Restrictions.</w:t>
      </w:r>
    </w:p>
    <w:p w14:paraId="7CC163ED" w14:textId="69F7E784" w:rsidR="0020516D" w:rsidRDefault="0020516D" w:rsidP="0020516D">
      <w:r>
        <w:t xml:space="preserve">Seller shall not </w:t>
      </w:r>
      <w:proofErr w:type="gramStart"/>
      <w:r>
        <w:t>enter into</w:t>
      </w:r>
      <w:proofErr w:type="gramEnd"/>
      <w:r>
        <w:t xml:space="preserve"> any Purchase Orders after 31 March 2020 that would result in the delivery of covered articles under this contract nor charge to this contract, either directly or indirectly, the costs of any covered article placed on a Purchase Order after 31 March 2020.</w:t>
      </w:r>
    </w:p>
    <w:p w14:paraId="222381D2" w14:textId="77777777" w:rsidR="0020516D" w:rsidRDefault="0020516D" w:rsidP="0020516D">
      <w:r>
        <w:t>(c) Reporting requirement.</w:t>
      </w:r>
    </w:p>
    <w:p w14:paraId="4F1EF18F" w14:textId="20B5F397" w:rsidR="0020516D" w:rsidRDefault="0020516D" w:rsidP="0020516D">
      <w:r>
        <w:lastRenderedPageBreak/>
        <w:t>(1) In the event Seller identifies a covered article provided to Lockheed Martin or the Government during contract performance that was placed on a Purchase Order after 31 March 2020, or Seller is notified of such by a subcontractor at any tier or any other source, Seller shall report, in writing, to Lockheed Martin the following information:</w:t>
      </w:r>
    </w:p>
    <w:p w14:paraId="5549C511" w14:textId="6DBBE41E" w:rsidR="0020516D" w:rsidRDefault="0020516D" w:rsidP="0020516D">
      <w:r>
        <w:t>(i) Within 10 business days from the date of such identification or notification: the 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p>
    <w:p w14:paraId="0A1A12E4" w14:textId="77777777" w:rsidR="0020516D" w:rsidRDefault="0020516D" w:rsidP="0020516D">
      <w:r>
        <w:t>(ii) Within 20 business days of submitting the report pursuant to paragraph (c)(1) of this clause:</w:t>
      </w:r>
    </w:p>
    <w:p w14:paraId="25537605" w14:textId="094773E9" w:rsidR="0020516D" w:rsidRDefault="0020516D" w:rsidP="0020516D">
      <w:r>
        <w:t>any further available information about mitigation actions undertaken or recommended. In addition, Seller shall describe the efforts it undertook to prevent use or submission of a covered article, any reasons that led to the use or submission of the covered article, and any additional efforts that will be incorporated to prevent future use or submission of covered articles.</w:t>
      </w:r>
    </w:p>
    <w:p w14:paraId="64DABA1B" w14:textId="48BFC185" w:rsidR="0020516D" w:rsidRDefault="0020516D" w:rsidP="0020516D">
      <w:r>
        <w:t>(d) The Parties agree that no consideration shall be provided by Seller to Lockheed Martin, or penalties imposed upon Seller for unknowingly being non-compliant to paragraph (b) above.</w:t>
      </w:r>
    </w:p>
    <w:p w14:paraId="71E70D01" w14:textId="2ADBAB92" w:rsidR="0020516D" w:rsidRDefault="0020516D" w:rsidP="0020516D">
      <w:r>
        <w:t xml:space="preserve">(e) Subcontracts. </w:t>
      </w:r>
      <w:r w:rsidR="000D7083">
        <w:t xml:space="preserve">Seller </w:t>
      </w:r>
      <w:r>
        <w:t>shall insert the substance of this clause, including this paragraph (e), in all subcontracts, including subcontracts for the acquisition of commercial items.</w:t>
      </w:r>
    </w:p>
    <w:p w14:paraId="2700C2CD" w14:textId="77777777" w:rsidR="000D7083" w:rsidRDefault="000D7083" w:rsidP="000D7083">
      <w:bookmarkStart w:id="2" w:name="_Hlk141176820"/>
      <w:bookmarkEnd w:id="1"/>
      <w:r>
        <w:t>H-9</w:t>
      </w:r>
    </w:p>
    <w:p w14:paraId="633DF96E" w14:textId="2F46032C" w:rsidR="000D7083" w:rsidRDefault="000D7083" w:rsidP="000D7083">
      <w:r>
        <w:t>PROHIBITION ON DELIVERING ITEMS CONTAINING HEXAVALENT CHROMIUM (applicable to subcontracts for supplies, maintenance and repair services, or construction materials)</w:t>
      </w:r>
    </w:p>
    <w:p w14:paraId="43030B3D" w14:textId="77777777" w:rsidR="000D7083" w:rsidRDefault="000D7083" w:rsidP="000D7083">
      <w:r>
        <w:t>(a) Definitions. As used in this clause</w:t>
      </w:r>
    </w:p>
    <w:p w14:paraId="489C8B06" w14:textId="66113D64" w:rsidR="000D7083" w:rsidRDefault="000D7083" w:rsidP="000D7083">
      <w:r>
        <w:t>Homogeneous material means a material that cannot be mechanically disjointed into different materials and is of uniform composition throughout.</w:t>
      </w:r>
    </w:p>
    <w:p w14:paraId="44061523" w14:textId="778B7A85" w:rsidR="000D7083" w:rsidRDefault="000D7083" w:rsidP="000D7083">
      <w:r>
        <w:t>(1) Examples of homogeneous materials include individual types of plastics, ceramics, glass, metals, alloys, paper, board, resins, and surface coatings.</w:t>
      </w:r>
    </w:p>
    <w:p w14:paraId="3865A759" w14:textId="77777777" w:rsidR="000D7083" w:rsidRDefault="000D7083" w:rsidP="000D7083">
      <w:r>
        <w:t>(2) Homogeneous material does not include conversion coatings that chemically modify the substrate.</w:t>
      </w:r>
    </w:p>
    <w:p w14:paraId="41CC8FEF" w14:textId="363951E5" w:rsidR="000D7083" w:rsidRDefault="000D7083" w:rsidP="000D7083">
      <w:r>
        <w:t>Mechanically disjointed means that the materials can, in principle, be separated by mechanical actions such as unscrewing, cutting, crushing, grinding, and abrasive processes.</w:t>
      </w:r>
    </w:p>
    <w:p w14:paraId="5FBAAA1A" w14:textId="77777777" w:rsidR="000D7083" w:rsidRDefault="000D7083" w:rsidP="000D7083">
      <w:r>
        <w:lastRenderedPageBreak/>
        <w:t>(b) Prohibition.</w:t>
      </w:r>
    </w:p>
    <w:p w14:paraId="3B3F8333" w14:textId="771A48D6" w:rsidR="000D7083" w:rsidRDefault="000D7083" w:rsidP="000D7083">
      <w:r>
        <w:t>(1) Unless otherwise specified by Lockheed Martin, Seller shall not provide any deliverable or construction material under this contract that</w:t>
      </w:r>
    </w:p>
    <w:p w14:paraId="23AA13BE" w14:textId="42B1D8F0" w:rsidR="000D7083" w:rsidRDefault="000D7083" w:rsidP="000D7083">
      <w:r>
        <w:t>(i) Contains hexavalent chromium in a concentration greater than 0.1 percent by weight in any homogenous material; or</w:t>
      </w:r>
    </w:p>
    <w:p w14:paraId="55ED277C" w14:textId="0A1323F0" w:rsidR="000D7083" w:rsidRDefault="000D7083" w:rsidP="000D7083">
      <w:r>
        <w:t>(ii) Requires the removal or reapplication of hexavalent chromium materials during subsequent sustainment phases of the deliverable or construction material.</w:t>
      </w:r>
    </w:p>
    <w:p w14:paraId="0610B397" w14:textId="77777777" w:rsidR="000D7083" w:rsidRDefault="000D7083" w:rsidP="000D7083">
      <w:r>
        <w:t>(2) This prohibition does not apply to hexavalent chromium produced as a by-product of manufacturing processes.</w:t>
      </w:r>
    </w:p>
    <w:p w14:paraId="5A2ED79A" w14:textId="7DD46CCF" w:rsidR="000D7083" w:rsidRDefault="000D7083" w:rsidP="000D7083">
      <w:r>
        <w:t>(c) If authorization for incorporation of hexavalent chromium in a deliverable or construction material is required, Seller shall submit a request to Lockheed Martin.</w:t>
      </w:r>
    </w:p>
    <w:p w14:paraId="574A8AA6" w14:textId="51CE29F1" w:rsidR="000D7083" w:rsidRDefault="000D7083" w:rsidP="000D7083">
      <w:r>
        <w:t xml:space="preserve">(d) Notwithstanding the foregoing, the items using the applications listed in Table H-9a below, may be delivered by </w:t>
      </w:r>
      <w:r w:rsidR="000E7393">
        <w:t>Seller</w:t>
      </w:r>
      <w:r>
        <w:t xml:space="preserve"> even though they contain Hexavalent Chromium in a concentration greater than 0.1 percent by weight in any homogenous material or require the removal or reapplication of Hexavalent Chromium materials during subsequent sustainment phases of the deliverable or construction material.</w:t>
      </w:r>
    </w:p>
    <w:p w14:paraId="47410A38" w14:textId="49D1D60C" w:rsidR="000D7083" w:rsidRDefault="000D7083" w:rsidP="000D7083">
      <w:r>
        <w:t xml:space="preserve">(e) Subcontracts. </w:t>
      </w:r>
      <w:r w:rsidR="000E7393">
        <w:t xml:space="preserve">Seller </w:t>
      </w:r>
      <w:r>
        <w:t>shall include the substance of this clause, including this paragraph (e), in all subcontracts, including subcontracts for commercial items, that are for supplies, maintenance and repair services, or construction materials.</w:t>
      </w:r>
    </w:p>
    <w:p w14:paraId="2531D8FE" w14:textId="77777777" w:rsidR="000D7083" w:rsidRDefault="000D7083" w:rsidP="000D7083">
      <w:r>
        <w:t>Table H-9a: Hexavalent Chromium Applications Used in the Manufacture of the F-35 Air System</w:t>
      </w:r>
    </w:p>
    <w:p w14:paraId="045E492A" w14:textId="77777777" w:rsidR="000D7083" w:rsidRDefault="000D7083" w:rsidP="000D7083">
      <w:r>
        <w:t xml:space="preserve"> Fuel tank coating to AMS-C-27725 Type 2</w:t>
      </w:r>
    </w:p>
    <w:p w14:paraId="30298F46" w14:textId="77777777" w:rsidR="000D7083" w:rsidRDefault="000D7083" w:rsidP="000D7083">
      <w:r>
        <w:t xml:space="preserve"> Sealant to LMA-MU065</w:t>
      </w:r>
    </w:p>
    <w:p w14:paraId="456A410D" w14:textId="77777777" w:rsidR="000D7083" w:rsidRDefault="000D7083" w:rsidP="000D7083">
      <w:r>
        <w:t xml:space="preserve"> Sealant primer to LMA-MR058 Form 1</w:t>
      </w:r>
    </w:p>
    <w:p w14:paraId="184E7AA6" w14:textId="77777777" w:rsidR="000D7083" w:rsidRDefault="000D7083" w:rsidP="000D7083">
      <w:r>
        <w:t xml:space="preserve"> Adhesive bonding primer to LMA-MD007 Type 2 or 2ZZZ00002 Type 2</w:t>
      </w:r>
    </w:p>
    <w:p w14:paraId="15C3ED80" w14:textId="77777777" w:rsidR="000D7083" w:rsidRDefault="000D7083" w:rsidP="000D7083">
      <w:r>
        <w:t xml:space="preserve"> General structural primer to MIL-PRF-23377</w:t>
      </w:r>
    </w:p>
    <w:p w14:paraId="4851D9E1" w14:textId="187B0E03" w:rsidR="000D7083" w:rsidRDefault="000D7083" w:rsidP="000D7083">
      <w:r>
        <w:t xml:space="preserve"> Non-Curing Corrosion Resistant Sealing Compound</w:t>
      </w:r>
      <w:bookmarkEnd w:id="2"/>
    </w:p>
    <w:sectPr w:rsidR="000D7083" w:rsidSect="00C054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1D"/>
    <w:rsid w:val="000D7083"/>
    <w:rsid w:val="000E7393"/>
    <w:rsid w:val="001F1CE3"/>
    <w:rsid w:val="0020516D"/>
    <w:rsid w:val="0027296D"/>
    <w:rsid w:val="00280087"/>
    <w:rsid w:val="00480F4A"/>
    <w:rsid w:val="005C2073"/>
    <w:rsid w:val="00771B51"/>
    <w:rsid w:val="00872F12"/>
    <w:rsid w:val="00993FDA"/>
    <w:rsid w:val="00BB6D10"/>
    <w:rsid w:val="00C0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C02C"/>
  <w15:chartTrackingRefBased/>
  <w15:docId w15:val="{7C3657ED-900F-465F-A958-2C017A04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2648">
      <w:bodyDiv w:val="1"/>
      <w:marLeft w:val="0"/>
      <w:marRight w:val="0"/>
      <w:marTop w:val="0"/>
      <w:marBottom w:val="0"/>
      <w:divBdr>
        <w:top w:val="none" w:sz="0" w:space="0" w:color="auto"/>
        <w:left w:val="none" w:sz="0" w:space="0" w:color="auto"/>
        <w:bottom w:val="none" w:sz="0" w:space="0" w:color="auto"/>
        <w:right w:val="none" w:sz="0" w:space="0" w:color="auto"/>
      </w:divBdr>
    </w:div>
    <w:div w:id="131408169">
      <w:bodyDiv w:val="1"/>
      <w:marLeft w:val="0"/>
      <w:marRight w:val="0"/>
      <w:marTop w:val="0"/>
      <w:marBottom w:val="0"/>
      <w:divBdr>
        <w:top w:val="none" w:sz="0" w:space="0" w:color="auto"/>
        <w:left w:val="none" w:sz="0" w:space="0" w:color="auto"/>
        <w:bottom w:val="none" w:sz="0" w:space="0" w:color="auto"/>
        <w:right w:val="none" w:sz="0" w:space="0" w:color="auto"/>
      </w:divBdr>
    </w:div>
    <w:div w:id="155270030">
      <w:bodyDiv w:val="1"/>
      <w:marLeft w:val="0"/>
      <w:marRight w:val="0"/>
      <w:marTop w:val="0"/>
      <w:marBottom w:val="0"/>
      <w:divBdr>
        <w:top w:val="none" w:sz="0" w:space="0" w:color="auto"/>
        <w:left w:val="none" w:sz="0" w:space="0" w:color="auto"/>
        <w:bottom w:val="none" w:sz="0" w:space="0" w:color="auto"/>
        <w:right w:val="none" w:sz="0" w:space="0" w:color="auto"/>
      </w:divBdr>
    </w:div>
    <w:div w:id="208423227">
      <w:bodyDiv w:val="1"/>
      <w:marLeft w:val="0"/>
      <w:marRight w:val="0"/>
      <w:marTop w:val="0"/>
      <w:marBottom w:val="0"/>
      <w:divBdr>
        <w:top w:val="none" w:sz="0" w:space="0" w:color="auto"/>
        <w:left w:val="none" w:sz="0" w:space="0" w:color="auto"/>
        <w:bottom w:val="none" w:sz="0" w:space="0" w:color="auto"/>
        <w:right w:val="none" w:sz="0" w:space="0" w:color="auto"/>
      </w:divBdr>
    </w:div>
    <w:div w:id="322466019">
      <w:bodyDiv w:val="1"/>
      <w:marLeft w:val="0"/>
      <w:marRight w:val="0"/>
      <w:marTop w:val="0"/>
      <w:marBottom w:val="0"/>
      <w:divBdr>
        <w:top w:val="none" w:sz="0" w:space="0" w:color="auto"/>
        <w:left w:val="none" w:sz="0" w:space="0" w:color="auto"/>
        <w:bottom w:val="none" w:sz="0" w:space="0" w:color="auto"/>
        <w:right w:val="none" w:sz="0" w:space="0" w:color="auto"/>
      </w:divBdr>
    </w:div>
    <w:div w:id="478881752">
      <w:bodyDiv w:val="1"/>
      <w:marLeft w:val="0"/>
      <w:marRight w:val="0"/>
      <w:marTop w:val="0"/>
      <w:marBottom w:val="0"/>
      <w:divBdr>
        <w:top w:val="none" w:sz="0" w:space="0" w:color="auto"/>
        <w:left w:val="none" w:sz="0" w:space="0" w:color="auto"/>
        <w:bottom w:val="none" w:sz="0" w:space="0" w:color="auto"/>
        <w:right w:val="none" w:sz="0" w:space="0" w:color="auto"/>
      </w:divBdr>
    </w:div>
    <w:div w:id="515385279">
      <w:bodyDiv w:val="1"/>
      <w:marLeft w:val="0"/>
      <w:marRight w:val="0"/>
      <w:marTop w:val="0"/>
      <w:marBottom w:val="0"/>
      <w:divBdr>
        <w:top w:val="none" w:sz="0" w:space="0" w:color="auto"/>
        <w:left w:val="none" w:sz="0" w:space="0" w:color="auto"/>
        <w:bottom w:val="none" w:sz="0" w:space="0" w:color="auto"/>
        <w:right w:val="none" w:sz="0" w:space="0" w:color="auto"/>
      </w:divBdr>
    </w:div>
    <w:div w:id="536815832">
      <w:bodyDiv w:val="1"/>
      <w:marLeft w:val="0"/>
      <w:marRight w:val="0"/>
      <w:marTop w:val="0"/>
      <w:marBottom w:val="0"/>
      <w:divBdr>
        <w:top w:val="none" w:sz="0" w:space="0" w:color="auto"/>
        <w:left w:val="none" w:sz="0" w:space="0" w:color="auto"/>
        <w:bottom w:val="none" w:sz="0" w:space="0" w:color="auto"/>
        <w:right w:val="none" w:sz="0" w:space="0" w:color="auto"/>
      </w:divBdr>
    </w:div>
    <w:div w:id="1104109046">
      <w:bodyDiv w:val="1"/>
      <w:marLeft w:val="0"/>
      <w:marRight w:val="0"/>
      <w:marTop w:val="0"/>
      <w:marBottom w:val="0"/>
      <w:divBdr>
        <w:top w:val="none" w:sz="0" w:space="0" w:color="auto"/>
        <w:left w:val="none" w:sz="0" w:space="0" w:color="auto"/>
        <w:bottom w:val="none" w:sz="0" w:space="0" w:color="auto"/>
        <w:right w:val="none" w:sz="0" w:space="0" w:color="auto"/>
      </w:divBdr>
    </w:div>
    <w:div w:id="1228303948">
      <w:bodyDiv w:val="1"/>
      <w:marLeft w:val="0"/>
      <w:marRight w:val="0"/>
      <w:marTop w:val="0"/>
      <w:marBottom w:val="0"/>
      <w:divBdr>
        <w:top w:val="none" w:sz="0" w:space="0" w:color="auto"/>
        <w:left w:val="none" w:sz="0" w:space="0" w:color="auto"/>
        <w:bottom w:val="none" w:sz="0" w:space="0" w:color="auto"/>
        <w:right w:val="none" w:sz="0" w:space="0" w:color="auto"/>
      </w:divBdr>
    </w:div>
    <w:div w:id="1253974510">
      <w:bodyDiv w:val="1"/>
      <w:marLeft w:val="0"/>
      <w:marRight w:val="0"/>
      <w:marTop w:val="0"/>
      <w:marBottom w:val="0"/>
      <w:divBdr>
        <w:top w:val="none" w:sz="0" w:space="0" w:color="auto"/>
        <w:left w:val="none" w:sz="0" w:space="0" w:color="auto"/>
        <w:bottom w:val="none" w:sz="0" w:space="0" w:color="auto"/>
        <w:right w:val="none" w:sz="0" w:space="0" w:color="auto"/>
      </w:divBdr>
    </w:div>
    <w:div w:id="1281184185">
      <w:bodyDiv w:val="1"/>
      <w:marLeft w:val="0"/>
      <w:marRight w:val="0"/>
      <w:marTop w:val="0"/>
      <w:marBottom w:val="0"/>
      <w:divBdr>
        <w:top w:val="none" w:sz="0" w:space="0" w:color="auto"/>
        <w:left w:val="none" w:sz="0" w:space="0" w:color="auto"/>
        <w:bottom w:val="none" w:sz="0" w:space="0" w:color="auto"/>
        <w:right w:val="none" w:sz="0" w:space="0" w:color="auto"/>
      </w:divBdr>
    </w:div>
    <w:div w:id="1331908569">
      <w:bodyDiv w:val="1"/>
      <w:marLeft w:val="0"/>
      <w:marRight w:val="0"/>
      <w:marTop w:val="0"/>
      <w:marBottom w:val="0"/>
      <w:divBdr>
        <w:top w:val="none" w:sz="0" w:space="0" w:color="auto"/>
        <w:left w:val="none" w:sz="0" w:space="0" w:color="auto"/>
        <w:bottom w:val="none" w:sz="0" w:space="0" w:color="auto"/>
        <w:right w:val="none" w:sz="0" w:space="0" w:color="auto"/>
      </w:divBdr>
    </w:div>
    <w:div w:id="1382678824">
      <w:bodyDiv w:val="1"/>
      <w:marLeft w:val="0"/>
      <w:marRight w:val="0"/>
      <w:marTop w:val="0"/>
      <w:marBottom w:val="0"/>
      <w:divBdr>
        <w:top w:val="none" w:sz="0" w:space="0" w:color="auto"/>
        <w:left w:val="none" w:sz="0" w:space="0" w:color="auto"/>
        <w:bottom w:val="none" w:sz="0" w:space="0" w:color="auto"/>
        <w:right w:val="none" w:sz="0" w:space="0" w:color="auto"/>
      </w:divBdr>
    </w:div>
    <w:div w:id="1386102665">
      <w:bodyDiv w:val="1"/>
      <w:marLeft w:val="0"/>
      <w:marRight w:val="0"/>
      <w:marTop w:val="0"/>
      <w:marBottom w:val="0"/>
      <w:divBdr>
        <w:top w:val="none" w:sz="0" w:space="0" w:color="auto"/>
        <w:left w:val="none" w:sz="0" w:space="0" w:color="auto"/>
        <w:bottom w:val="none" w:sz="0" w:space="0" w:color="auto"/>
        <w:right w:val="none" w:sz="0" w:space="0" w:color="auto"/>
      </w:divBdr>
    </w:div>
    <w:div w:id="1467242441">
      <w:bodyDiv w:val="1"/>
      <w:marLeft w:val="0"/>
      <w:marRight w:val="0"/>
      <w:marTop w:val="0"/>
      <w:marBottom w:val="0"/>
      <w:divBdr>
        <w:top w:val="none" w:sz="0" w:space="0" w:color="auto"/>
        <w:left w:val="none" w:sz="0" w:space="0" w:color="auto"/>
        <w:bottom w:val="none" w:sz="0" w:space="0" w:color="auto"/>
        <w:right w:val="none" w:sz="0" w:space="0" w:color="auto"/>
      </w:divBdr>
    </w:div>
    <w:div w:id="1502430314">
      <w:bodyDiv w:val="1"/>
      <w:marLeft w:val="0"/>
      <w:marRight w:val="0"/>
      <w:marTop w:val="0"/>
      <w:marBottom w:val="0"/>
      <w:divBdr>
        <w:top w:val="none" w:sz="0" w:space="0" w:color="auto"/>
        <w:left w:val="none" w:sz="0" w:space="0" w:color="auto"/>
        <w:bottom w:val="none" w:sz="0" w:space="0" w:color="auto"/>
        <w:right w:val="none" w:sz="0" w:space="0" w:color="auto"/>
      </w:divBdr>
    </w:div>
    <w:div w:id="1636913663">
      <w:bodyDiv w:val="1"/>
      <w:marLeft w:val="0"/>
      <w:marRight w:val="0"/>
      <w:marTop w:val="0"/>
      <w:marBottom w:val="0"/>
      <w:divBdr>
        <w:top w:val="none" w:sz="0" w:space="0" w:color="auto"/>
        <w:left w:val="none" w:sz="0" w:space="0" w:color="auto"/>
        <w:bottom w:val="none" w:sz="0" w:space="0" w:color="auto"/>
        <w:right w:val="none" w:sz="0" w:space="0" w:color="auto"/>
      </w:divBdr>
    </w:div>
    <w:div w:id="1659111410">
      <w:bodyDiv w:val="1"/>
      <w:marLeft w:val="0"/>
      <w:marRight w:val="0"/>
      <w:marTop w:val="0"/>
      <w:marBottom w:val="0"/>
      <w:divBdr>
        <w:top w:val="none" w:sz="0" w:space="0" w:color="auto"/>
        <w:left w:val="none" w:sz="0" w:space="0" w:color="auto"/>
        <w:bottom w:val="none" w:sz="0" w:space="0" w:color="auto"/>
        <w:right w:val="none" w:sz="0" w:space="0" w:color="auto"/>
      </w:divBdr>
    </w:div>
    <w:div w:id="1665009916">
      <w:bodyDiv w:val="1"/>
      <w:marLeft w:val="0"/>
      <w:marRight w:val="0"/>
      <w:marTop w:val="0"/>
      <w:marBottom w:val="0"/>
      <w:divBdr>
        <w:top w:val="none" w:sz="0" w:space="0" w:color="auto"/>
        <w:left w:val="none" w:sz="0" w:space="0" w:color="auto"/>
        <w:bottom w:val="none" w:sz="0" w:space="0" w:color="auto"/>
        <w:right w:val="none" w:sz="0" w:space="0" w:color="auto"/>
      </w:divBdr>
    </w:div>
    <w:div w:id="1665544446">
      <w:bodyDiv w:val="1"/>
      <w:marLeft w:val="0"/>
      <w:marRight w:val="0"/>
      <w:marTop w:val="0"/>
      <w:marBottom w:val="0"/>
      <w:divBdr>
        <w:top w:val="none" w:sz="0" w:space="0" w:color="auto"/>
        <w:left w:val="none" w:sz="0" w:space="0" w:color="auto"/>
        <w:bottom w:val="none" w:sz="0" w:space="0" w:color="auto"/>
        <w:right w:val="none" w:sz="0" w:space="0" w:color="auto"/>
      </w:divBdr>
    </w:div>
    <w:div w:id="1802843396">
      <w:bodyDiv w:val="1"/>
      <w:marLeft w:val="0"/>
      <w:marRight w:val="0"/>
      <w:marTop w:val="0"/>
      <w:marBottom w:val="0"/>
      <w:divBdr>
        <w:top w:val="none" w:sz="0" w:space="0" w:color="auto"/>
        <w:left w:val="none" w:sz="0" w:space="0" w:color="auto"/>
        <w:bottom w:val="none" w:sz="0" w:space="0" w:color="auto"/>
        <w:right w:val="none" w:sz="0" w:space="0" w:color="auto"/>
      </w:divBdr>
    </w:div>
    <w:div w:id="1858536852">
      <w:bodyDiv w:val="1"/>
      <w:marLeft w:val="0"/>
      <w:marRight w:val="0"/>
      <w:marTop w:val="0"/>
      <w:marBottom w:val="0"/>
      <w:divBdr>
        <w:top w:val="none" w:sz="0" w:space="0" w:color="auto"/>
        <w:left w:val="none" w:sz="0" w:space="0" w:color="auto"/>
        <w:bottom w:val="none" w:sz="0" w:space="0" w:color="auto"/>
        <w:right w:val="none" w:sz="0" w:space="0" w:color="auto"/>
      </w:divBdr>
    </w:div>
    <w:div w:id="1937208081">
      <w:bodyDiv w:val="1"/>
      <w:marLeft w:val="0"/>
      <w:marRight w:val="0"/>
      <w:marTop w:val="0"/>
      <w:marBottom w:val="0"/>
      <w:divBdr>
        <w:top w:val="none" w:sz="0" w:space="0" w:color="auto"/>
        <w:left w:val="none" w:sz="0" w:space="0" w:color="auto"/>
        <w:bottom w:val="none" w:sz="0" w:space="0" w:color="auto"/>
        <w:right w:val="none" w:sz="0" w:space="0" w:color="auto"/>
      </w:divBdr>
    </w:div>
    <w:div w:id="206996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Nicholas</dc:creator>
  <cp:keywords/>
  <dc:description/>
  <cp:lastModifiedBy>Dyer, Nicholas</cp:lastModifiedBy>
  <cp:revision>3</cp:revision>
  <dcterms:created xsi:type="dcterms:W3CDTF">2023-07-25T13:03:00Z</dcterms:created>
  <dcterms:modified xsi:type="dcterms:W3CDTF">2023-07-26T13:05:00Z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2bc7c3-f152-4da1-98bd-f7a1bebdf752_Enabled">
    <vt:lpwstr>true</vt:lpwstr>
  </property>
  <property fmtid="{D5CDD505-2E9C-101B-9397-08002B2CF9AE}" pid="3" name="MSIP_Label_502bc7c3-f152-4da1-98bd-f7a1bebdf752_SetDate">
    <vt:lpwstr>2023-07-25T13:08:03Z</vt:lpwstr>
  </property>
  <property fmtid="{D5CDD505-2E9C-101B-9397-08002B2CF9AE}" pid="4" name="MSIP_Label_502bc7c3-f152-4da1-98bd-f7a1bebdf752_Method">
    <vt:lpwstr>Privileged</vt:lpwstr>
  </property>
  <property fmtid="{D5CDD505-2E9C-101B-9397-08002B2CF9AE}" pid="5" name="MSIP_Label_502bc7c3-f152-4da1-98bd-f7a1bebdf752_Name">
    <vt:lpwstr>Unrestricted</vt:lpwstr>
  </property>
  <property fmtid="{D5CDD505-2E9C-101B-9397-08002B2CF9AE}" pid="6" name="MSIP_Label_502bc7c3-f152-4da1-98bd-f7a1bebdf752_SiteId">
    <vt:lpwstr>b18f006c-b0fc-467d-b23a-a35b5695b5dc</vt:lpwstr>
  </property>
  <property fmtid="{D5CDD505-2E9C-101B-9397-08002B2CF9AE}" pid="7" name="MSIP_Label_502bc7c3-f152-4da1-98bd-f7a1bebdf752_ActionId">
    <vt:lpwstr>6d57a017-47ba-472e-9a68-7864da19d7c3</vt:lpwstr>
  </property>
  <property fmtid="{D5CDD505-2E9C-101B-9397-08002B2CF9AE}" pid="8" name="MSIP_Label_502bc7c3-f152-4da1-98bd-f7a1bebdf752_ContentBits">
    <vt:lpwstr>0</vt:lpwstr>
  </property>
</Properties>
</file>