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5390B24B" w14:textId="1A2CC3ED" w:rsidR="000D7FB2" w:rsidRDefault="000D7FB2" w:rsidP="00390D8E">
      <w:pPr>
        <w:spacing w:before="100" w:beforeAutospacing="1" w:line="240" w:lineRule="auto"/>
        <w:jc w:val="both"/>
        <w:outlineLvl w:val="1"/>
        <w:rPr>
          <w:rFonts w:eastAsia="Calibri" w:cstheme="minorHAnsi"/>
          <w:bCs/>
        </w:rPr>
      </w:pPr>
      <w:r>
        <w:rPr>
          <w:rFonts w:eastAsia="Calibri" w:cstheme="minorHAnsi"/>
          <w:bCs/>
        </w:rPr>
        <w:t>Reserved.</w:t>
      </w:r>
    </w:p>
    <w:p w14:paraId="74A6D0FC" w14:textId="218A594D"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lastRenderedPageBreak/>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3442DA">
        <w:trPr>
          <w:trHeight w:val="520"/>
        </w:trPr>
        <w:tc>
          <w:tcPr>
            <w:tcW w:w="805" w:type="dxa"/>
            <w:shd w:val="clear" w:color="auto" w:fill="D5DCE4" w:themeFill="text2" w:themeFillTint="33"/>
          </w:tcPr>
          <w:p w14:paraId="650D87D0" w14:textId="77777777" w:rsidR="00390D8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53202E4C" w14:textId="47000F50" w:rsidR="00390D8E" w:rsidRPr="0099147E" w:rsidRDefault="00390D8E" w:rsidP="003442DA">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52.</w:t>
            </w:r>
            <w:r w:rsidR="000D7FB2">
              <w:rPr>
                <w:rFonts w:ascii="Arial Narrow" w:eastAsia="Times New Roman" w:hAnsi="Arial Narrow" w:cs="Times New Roman"/>
                <w:color w:val="000000"/>
                <w:sz w:val="20"/>
                <w:szCs w:val="20"/>
              </w:rPr>
              <w:t>245-9</w:t>
            </w:r>
          </w:p>
        </w:tc>
        <w:tc>
          <w:tcPr>
            <w:tcW w:w="2967" w:type="dxa"/>
            <w:shd w:val="clear" w:color="auto" w:fill="D5DCE4" w:themeFill="text2" w:themeFillTint="33"/>
          </w:tcPr>
          <w:p w14:paraId="149CFD7E" w14:textId="014BCE88" w:rsidR="00390D8E" w:rsidRPr="0099147E"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Use and Charges</w:t>
            </w:r>
          </w:p>
        </w:tc>
        <w:tc>
          <w:tcPr>
            <w:tcW w:w="960" w:type="dxa"/>
            <w:noWrap/>
          </w:tcPr>
          <w:p w14:paraId="65B5831E" w14:textId="302DEA12" w:rsidR="00390D8E" w:rsidRPr="0099147E"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Apr-12</w:t>
            </w:r>
          </w:p>
        </w:tc>
        <w:tc>
          <w:tcPr>
            <w:tcW w:w="3088" w:type="dxa"/>
          </w:tcPr>
          <w:p w14:paraId="7F740683" w14:textId="7D6C5171" w:rsidR="00390D8E" w:rsidRPr="0099147E"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Applicable if the subcontract will involve use of provided government property</w:t>
            </w:r>
          </w:p>
        </w:tc>
      </w:tr>
      <w:tr w:rsidR="000D7FB2" w:rsidRPr="0099147E" w14:paraId="2AC905EE" w14:textId="77777777" w:rsidTr="003442DA">
        <w:trPr>
          <w:trHeight w:val="520"/>
        </w:trPr>
        <w:tc>
          <w:tcPr>
            <w:tcW w:w="805" w:type="dxa"/>
            <w:shd w:val="clear" w:color="auto" w:fill="D5DCE4" w:themeFill="text2" w:themeFillTint="33"/>
          </w:tcPr>
          <w:p w14:paraId="027B102F" w14:textId="77777777" w:rsidR="000D7FB2" w:rsidRPr="0099147E" w:rsidRDefault="000D7FB2" w:rsidP="000D7FB2">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46288FAD" w14:textId="501C9548" w:rsidR="000D7FB2" w:rsidRPr="0099147E" w:rsidRDefault="000D7FB2" w:rsidP="000D7FB2">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252.111-7007</w:t>
            </w:r>
          </w:p>
        </w:tc>
        <w:tc>
          <w:tcPr>
            <w:tcW w:w="2967" w:type="dxa"/>
            <w:shd w:val="clear" w:color="auto" w:fill="D5DCE4" w:themeFill="text2" w:themeFillTint="33"/>
            <w:hideMark/>
          </w:tcPr>
          <w:p w14:paraId="1D1CA6F6" w14:textId="39599A37" w:rsidR="000D7FB2" w:rsidRPr="0099147E"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Reporting of Government-Furnished Property</w:t>
            </w:r>
          </w:p>
        </w:tc>
        <w:tc>
          <w:tcPr>
            <w:tcW w:w="960" w:type="dxa"/>
            <w:noWrap/>
            <w:hideMark/>
          </w:tcPr>
          <w:p w14:paraId="6F3DDDF1" w14:textId="50664A2A" w:rsidR="000D7FB2" w:rsidRPr="0099147E" w:rsidRDefault="000D7FB2" w:rsidP="000D7FB2">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Aug-12</w:t>
            </w:r>
          </w:p>
        </w:tc>
        <w:tc>
          <w:tcPr>
            <w:tcW w:w="3088" w:type="dxa"/>
            <w:hideMark/>
          </w:tcPr>
          <w:p w14:paraId="337857B2" w14:textId="2698940D" w:rsidR="000D7FB2" w:rsidRPr="0099147E" w:rsidRDefault="000D7FB2" w:rsidP="000D7FB2">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Applicable if the subcontract will involve use of provided government property</w:t>
            </w:r>
          </w:p>
        </w:tc>
      </w:tr>
      <w:tr w:rsidR="00390D8E" w:rsidRPr="0099147E" w14:paraId="0E2D3549" w14:textId="77777777" w:rsidTr="003442DA">
        <w:trPr>
          <w:trHeight w:val="260"/>
        </w:trPr>
        <w:tc>
          <w:tcPr>
            <w:tcW w:w="805" w:type="dxa"/>
            <w:shd w:val="clear" w:color="auto" w:fill="D5DCE4" w:themeFill="text2" w:themeFillTint="33"/>
          </w:tcPr>
          <w:p w14:paraId="7CF55320"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706F7802" w14:textId="77777777"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 xml:space="preserve">252.211-7008 </w:t>
            </w:r>
          </w:p>
          <w:p w14:paraId="6A82E065" w14:textId="7FD1BB96"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hideMark/>
          </w:tcPr>
          <w:p w14:paraId="39E76094" w14:textId="0EE94D2D" w:rsidR="00390D8E" w:rsidRPr="0099147E" w:rsidRDefault="000D7FB2" w:rsidP="003442DA">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Use of Government-Assigned Serial Numbers</w:t>
            </w:r>
          </w:p>
        </w:tc>
        <w:tc>
          <w:tcPr>
            <w:tcW w:w="960" w:type="dxa"/>
            <w:noWrap/>
            <w:hideMark/>
          </w:tcPr>
          <w:p w14:paraId="7C70D817" w14:textId="6A57DD0D" w:rsidR="00390D8E" w:rsidRPr="0099147E" w:rsidRDefault="00390D8E" w:rsidP="003442DA">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Sep-</w:t>
            </w:r>
            <w:r w:rsidR="000D7FB2">
              <w:rPr>
                <w:rFonts w:ascii="Arial Narrow" w:eastAsia="Times New Roman" w:hAnsi="Arial Narrow" w:cs="Times New Roman"/>
                <w:color w:val="000000"/>
                <w:sz w:val="20"/>
                <w:szCs w:val="20"/>
              </w:rPr>
              <w:t>10</w:t>
            </w:r>
          </w:p>
        </w:tc>
        <w:tc>
          <w:tcPr>
            <w:tcW w:w="3088" w:type="dxa"/>
            <w:hideMark/>
          </w:tcPr>
          <w:p w14:paraId="101EF1C1" w14:textId="631DD967" w:rsidR="00390D8E" w:rsidRPr="0099147E" w:rsidRDefault="00390D8E" w:rsidP="003442DA">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0D7FB2">
              <w:rPr>
                <w:rFonts w:ascii="Arial Narrow" w:eastAsia="Times New Roman" w:hAnsi="Arial Narrow" w:cs="Times New Roman"/>
                <w:color w:val="000000"/>
                <w:sz w:val="20"/>
                <w:szCs w:val="20"/>
              </w:rPr>
              <w:t>Applicable if the subcontract will involve use of provided government property</w:t>
            </w:r>
          </w:p>
        </w:tc>
      </w:tr>
      <w:tr w:rsidR="00390D8E" w:rsidRPr="0099147E" w14:paraId="0B554154" w14:textId="77777777" w:rsidTr="000D7FB2">
        <w:trPr>
          <w:trHeight w:val="548"/>
        </w:trPr>
        <w:tc>
          <w:tcPr>
            <w:tcW w:w="805" w:type="dxa"/>
            <w:shd w:val="clear" w:color="auto" w:fill="D5DCE4" w:themeFill="text2" w:themeFillTint="33"/>
          </w:tcPr>
          <w:p w14:paraId="7761DF86"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31CCD80E" w14:textId="77777777"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 xml:space="preserve">252.243-7002 </w:t>
            </w:r>
          </w:p>
          <w:p w14:paraId="00C905C1" w14:textId="125C2BEB"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hideMark/>
          </w:tcPr>
          <w:p w14:paraId="18C4FF0F" w14:textId="77777777"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Requests for Equitable Adjustment.</w:t>
            </w:r>
          </w:p>
          <w:p w14:paraId="3AEE6A25" w14:textId="1177E1C3" w:rsidR="00390D8E" w:rsidRPr="0099147E" w:rsidRDefault="00390D8E" w:rsidP="003442DA">
            <w:pPr>
              <w:rPr>
                <w:rFonts w:ascii="Arial Narrow" w:eastAsia="Times New Roman" w:hAnsi="Arial Narrow" w:cs="Times New Roman"/>
                <w:color w:val="000000"/>
                <w:sz w:val="20"/>
                <w:szCs w:val="20"/>
              </w:rPr>
            </w:pPr>
          </w:p>
        </w:tc>
        <w:tc>
          <w:tcPr>
            <w:tcW w:w="960" w:type="dxa"/>
            <w:noWrap/>
            <w:hideMark/>
          </w:tcPr>
          <w:p w14:paraId="676AEDA6" w14:textId="0061C852" w:rsidR="00390D8E" w:rsidRPr="0099147E"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Nov-12</w:t>
            </w:r>
          </w:p>
        </w:tc>
        <w:tc>
          <w:tcPr>
            <w:tcW w:w="3088" w:type="dxa"/>
            <w:hideMark/>
          </w:tcPr>
          <w:p w14:paraId="0C2BE74E" w14:textId="49C8E1F9" w:rsidR="00390D8E" w:rsidRPr="0099147E" w:rsidRDefault="000D7FB2" w:rsidP="003442DA">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"Government" means "Lockheed Martin."</w:t>
            </w:r>
          </w:p>
        </w:tc>
      </w:tr>
      <w:tr w:rsidR="00390D8E" w:rsidRPr="0099147E" w14:paraId="3EA99EC2" w14:textId="77777777" w:rsidTr="003442DA">
        <w:trPr>
          <w:trHeight w:val="260"/>
        </w:trPr>
        <w:tc>
          <w:tcPr>
            <w:tcW w:w="805" w:type="dxa"/>
            <w:shd w:val="clear" w:color="auto" w:fill="D5DCE4" w:themeFill="text2" w:themeFillTint="33"/>
          </w:tcPr>
          <w:p w14:paraId="60B7EA83"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2F8D56B2" w14:textId="77777777"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 xml:space="preserve">252.244-7000 </w:t>
            </w:r>
          </w:p>
          <w:p w14:paraId="0AAC89DF" w14:textId="3F1B5180"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hideMark/>
          </w:tcPr>
          <w:p w14:paraId="18CBF299" w14:textId="77777777"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Subcontracts for Commercial Items.</w:t>
            </w:r>
          </w:p>
          <w:p w14:paraId="1831E12B" w14:textId="50212260" w:rsidR="00390D8E" w:rsidRPr="0099147E" w:rsidRDefault="00390D8E" w:rsidP="003442DA">
            <w:pPr>
              <w:rPr>
                <w:rFonts w:ascii="Arial Narrow" w:eastAsia="Times New Roman" w:hAnsi="Arial Narrow" w:cs="Times New Roman"/>
                <w:color w:val="000000"/>
                <w:sz w:val="20"/>
                <w:szCs w:val="20"/>
              </w:rPr>
            </w:pPr>
          </w:p>
        </w:tc>
        <w:tc>
          <w:tcPr>
            <w:tcW w:w="960" w:type="dxa"/>
            <w:noWrap/>
            <w:hideMark/>
          </w:tcPr>
          <w:p w14:paraId="4C97E817" w14:textId="4E674A95" w:rsidR="00390D8E" w:rsidRPr="0099147E"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Jun-13</w:t>
            </w:r>
          </w:p>
        </w:tc>
        <w:tc>
          <w:tcPr>
            <w:tcW w:w="3088" w:type="dxa"/>
            <w:hideMark/>
          </w:tcPr>
          <w:p w14:paraId="7AAFA068" w14:textId="6BA51523" w:rsidR="00390D8E" w:rsidRPr="0099147E" w:rsidRDefault="00390D8E" w:rsidP="003442DA">
            <w:pPr>
              <w:rPr>
                <w:rFonts w:ascii="Arial Narrow" w:eastAsia="Times New Roman" w:hAnsi="Arial Narrow" w:cs="Times New Roman"/>
                <w:color w:val="000000"/>
                <w:sz w:val="20"/>
                <w:szCs w:val="20"/>
              </w:rPr>
            </w:pPr>
          </w:p>
        </w:tc>
      </w:tr>
      <w:tr w:rsidR="000D7FB2" w:rsidRPr="0099147E" w14:paraId="1A22A1F8" w14:textId="77777777" w:rsidTr="003442DA">
        <w:trPr>
          <w:trHeight w:val="260"/>
        </w:trPr>
        <w:tc>
          <w:tcPr>
            <w:tcW w:w="805" w:type="dxa"/>
            <w:shd w:val="clear" w:color="auto" w:fill="D5DCE4" w:themeFill="text2" w:themeFillTint="33"/>
          </w:tcPr>
          <w:p w14:paraId="6AFBB97D" w14:textId="0E1C74CA" w:rsidR="000D7FB2"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5607E359" w14:textId="3984B493"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 xml:space="preserve">252.225-7027 </w:t>
            </w:r>
          </w:p>
        </w:tc>
        <w:tc>
          <w:tcPr>
            <w:tcW w:w="2967" w:type="dxa"/>
            <w:shd w:val="clear" w:color="auto" w:fill="D5DCE4" w:themeFill="text2" w:themeFillTint="33"/>
          </w:tcPr>
          <w:p w14:paraId="07A9BFC0" w14:textId="05FCF9C6" w:rsidR="000D7FB2" w:rsidRPr="000D7FB2" w:rsidRDefault="000D7FB2" w:rsidP="000D7FB2">
            <w:pPr>
              <w:rPr>
                <w:rFonts w:ascii="Arial Narrow" w:eastAsia="Times New Roman" w:hAnsi="Arial Narrow" w:cs="Times New Roman"/>
                <w:color w:val="000000"/>
                <w:sz w:val="20"/>
                <w:szCs w:val="20"/>
              </w:rPr>
            </w:pPr>
            <w:r w:rsidRPr="000D7FB2">
              <w:rPr>
                <w:rFonts w:ascii="Arial Narrow" w:eastAsia="Times New Roman" w:hAnsi="Arial Narrow" w:cs="Times New Roman"/>
                <w:color w:val="000000"/>
                <w:sz w:val="20"/>
                <w:szCs w:val="20"/>
              </w:rPr>
              <w:t>Restriction on Contingent Fees for Foreign Military Sales.</w:t>
            </w:r>
          </w:p>
        </w:tc>
        <w:tc>
          <w:tcPr>
            <w:tcW w:w="960" w:type="dxa"/>
            <w:noWrap/>
          </w:tcPr>
          <w:p w14:paraId="162DEA3D" w14:textId="3E838FFD" w:rsidR="000D7FB2" w:rsidRDefault="000D7FB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Apr-13</w:t>
            </w:r>
          </w:p>
        </w:tc>
        <w:tc>
          <w:tcPr>
            <w:tcW w:w="3088" w:type="dxa"/>
          </w:tcPr>
          <w:p w14:paraId="7A7FF68E" w14:textId="77777777" w:rsidR="000D7FB2" w:rsidRPr="0099147E" w:rsidRDefault="000D7FB2" w:rsidP="003442DA">
            <w:pPr>
              <w:rPr>
                <w:rFonts w:ascii="Arial Narrow" w:eastAsia="Times New Roman" w:hAnsi="Arial Narrow" w:cs="Times New Roman"/>
                <w:color w:val="000000"/>
                <w:sz w:val="20"/>
                <w:szCs w:val="2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7E32217F" w14:textId="77777777" w:rsidR="00390D8E" w:rsidRDefault="00390D8E" w:rsidP="00390D8E">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p w14:paraId="33EEC5B6" w14:textId="2973F8BF" w:rsidR="000D7FB2" w:rsidRDefault="000D7FB2" w:rsidP="000D7FB2">
      <w:pPr>
        <w:rPr>
          <w:b/>
          <w:bCs/>
          <w:sz w:val="20"/>
          <w:szCs w:val="20"/>
        </w:rPr>
      </w:pPr>
      <w:r w:rsidRPr="00706EEA">
        <w:rPr>
          <w:rFonts w:cstheme="minorHAnsi"/>
          <w:b/>
          <w:bCs/>
          <w:sz w:val="20"/>
          <w:szCs w:val="20"/>
        </w:rPr>
        <w:t xml:space="preserve">Mercury Exclusion </w:t>
      </w:r>
      <w:r w:rsidRPr="00706EEA">
        <w:rPr>
          <w:rFonts w:cstheme="minorHAnsi"/>
          <w:b/>
          <w:bCs/>
          <w:color w:val="1F497D"/>
          <w:sz w:val="20"/>
          <w:szCs w:val="20"/>
        </w:rPr>
        <w:t xml:space="preserve">- </w:t>
      </w:r>
      <w:r w:rsidRPr="00706EEA">
        <w:rPr>
          <w:b/>
          <w:bCs/>
          <w:sz w:val="20"/>
          <w:szCs w:val="20"/>
        </w:rPr>
        <w:t>C-223-H003 EXCLUSION OF MERCURY (MAR 2019)</w:t>
      </w:r>
    </w:p>
    <w:p w14:paraId="6A23B779" w14:textId="77777777" w:rsidR="000D7FB2" w:rsidRPr="00BC0A1F" w:rsidRDefault="000D7FB2" w:rsidP="000D7FB2">
      <w:pPr>
        <w:pStyle w:val="ListParagraph"/>
        <w:numPr>
          <w:ilvl w:val="0"/>
          <w:numId w:val="1"/>
        </w:numPr>
        <w:rPr>
          <w:rFonts w:cstheme="minorHAnsi"/>
          <w:b/>
          <w:bCs/>
          <w:sz w:val="20"/>
          <w:szCs w:val="20"/>
        </w:rPr>
      </w:pPr>
      <w:r>
        <w:rPr>
          <w:sz w:val="20"/>
          <w:szCs w:val="20"/>
        </w:rPr>
        <w:t>S</w:t>
      </w:r>
      <w:r w:rsidRPr="002470CF">
        <w:rPr>
          <w:sz w:val="20"/>
          <w:szCs w:val="20"/>
        </w:rPr>
        <w:t>ubcontractors shall ensure that mercury or mercury containing compounds are not added to, or come in direct contact with, hardware or supplies furnished under this contract.</w:t>
      </w:r>
    </w:p>
    <w:p w14:paraId="77428D6C" w14:textId="77777777" w:rsidR="000D7FB2" w:rsidRPr="00A62437" w:rsidRDefault="000D7FB2" w:rsidP="000D7FB2">
      <w:pPr>
        <w:pStyle w:val="ListParagraph"/>
        <w:numPr>
          <w:ilvl w:val="0"/>
          <w:numId w:val="1"/>
        </w:numPr>
        <w:rPr>
          <w:rFonts w:cstheme="minorHAnsi"/>
          <w:b/>
          <w:bCs/>
          <w:sz w:val="20"/>
          <w:szCs w:val="20"/>
        </w:rPr>
      </w:pPr>
      <w:r>
        <w:rPr>
          <w:sz w:val="20"/>
          <w:szCs w:val="20"/>
        </w:rPr>
        <w:t>For services, the subcontractor shall ensure that mercury and mercury compounds are not taken onboard naval vessels except for functional mercury used in batteries, dental amalgams, fluorescent lamps, flat-panel monitors, required instruments, sensors or controls, weapon systems, and chemical analysis reagents specified by the Naval Sea Systems Command (NAVSEA).</w:t>
      </w:r>
    </w:p>
    <w:p w14:paraId="4F385AB9" w14:textId="77777777" w:rsidR="000D7FB2" w:rsidRPr="00A62437" w:rsidRDefault="000D7FB2" w:rsidP="000D7FB2">
      <w:pPr>
        <w:pStyle w:val="ListParagraph"/>
        <w:numPr>
          <w:ilvl w:val="0"/>
          <w:numId w:val="1"/>
        </w:numPr>
        <w:rPr>
          <w:rFonts w:cstheme="minorHAnsi"/>
          <w:b/>
          <w:bCs/>
          <w:sz w:val="20"/>
          <w:szCs w:val="20"/>
        </w:rPr>
      </w:pPr>
      <w:r>
        <w:rPr>
          <w:sz w:val="20"/>
          <w:szCs w:val="20"/>
        </w:rPr>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w:t>
      </w:r>
    </w:p>
    <w:p w14:paraId="3FFD5A07" w14:textId="77777777" w:rsidR="000D7FB2" w:rsidRPr="002470CF" w:rsidRDefault="000D7FB2" w:rsidP="000D7FB2">
      <w:pPr>
        <w:pStyle w:val="ListParagraph"/>
        <w:numPr>
          <w:ilvl w:val="0"/>
          <w:numId w:val="1"/>
        </w:numPr>
        <w:rPr>
          <w:rFonts w:cstheme="minorHAnsi"/>
          <w:b/>
          <w:bCs/>
          <w:sz w:val="20"/>
          <w:szCs w:val="20"/>
        </w:rPr>
      </w:pPr>
      <w:r>
        <w:rPr>
          <w:sz w:val="20"/>
          <w:szCs w:val="20"/>
        </w:rPr>
        <w:t>Some devices with liquid crystal display (LCD) screens utilize a fluorescent bulb backlight to illuminate the LCD screen. No additional restrictions or controls apply to devices with LCD screens; however, the subcontractor shall remove the LCD screen and seal it in plastic following any evidence that the backlight failed.</w:t>
      </w:r>
    </w:p>
    <w:p w14:paraId="6ADE0744" w14:textId="77777777" w:rsidR="000D7FB2" w:rsidRDefault="000D7FB2" w:rsidP="00390D8E">
      <w:pPr>
        <w:spacing w:before="100" w:beforeAutospacing="1" w:line="240" w:lineRule="auto"/>
        <w:jc w:val="both"/>
        <w:outlineLvl w:val="1"/>
        <w:rPr>
          <w:b/>
        </w:rPr>
      </w:pPr>
    </w:p>
    <w:p w14:paraId="2E9BFBEB" w14:textId="77777777" w:rsidR="000D7FB2" w:rsidRPr="00C60F7E" w:rsidRDefault="000D7FB2" w:rsidP="000D7FB2">
      <w:pPr>
        <w:autoSpaceDE w:val="0"/>
        <w:autoSpaceDN w:val="0"/>
        <w:rPr>
          <w:rFonts w:cstheme="minorHAnsi"/>
          <w:b/>
          <w:bCs/>
          <w:sz w:val="20"/>
          <w:szCs w:val="20"/>
        </w:rPr>
      </w:pPr>
      <w:r w:rsidRPr="00C60F7E">
        <w:rPr>
          <w:rFonts w:cstheme="minorHAnsi"/>
          <w:b/>
          <w:bCs/>
          <w:sz w:val="20"/>
          <w:szCs w:val="20"/>
        </w:rPr>
        <w:t>GIDEP GOVERNMENT-INDUSTRY DATA EXCHNAGE PROGRAM</w:t>
      </w:r>
    </w:p>
    <w:p w14:paraId="311C2876" w14:textId="77777777" w:rsidR="000D7FB2" w:rsidRPr="004F7F71" w:rsidRDefault="000D7FB2" w:rsidP="000D7FB2">
      <w:pPr>
        <w:autoSpaceDE w:val="0"/>
        <w:autoSpaceDN w:val="0"/>
        <w:rPr>
          <w:rFonts w:cstheme="minorHAnsi"/>
          <w:i/>
          <w:iCs/>
          <w:sz w:val="20"/>
          <w:szCs w:val="20"/>
        </w:rPr>
      </w:pPr>
      <w:r w:rsidRPr="004F7F71">
        <w:rPr>
          <w:rFonts w:cstheme="minorHAnsi"/>
          <w:i/>
          <w:iCs/>
          <w:sz w:val="20"/>
          <w:szCs w:val="20"/>
        </w:rPr>
        <w:t>5252.227-9113 GOVERNMENT-INDUSTRY DATA EXCHNAGE PROGRAM (OCT 2006)</w:t>
      </w:r>
    </w:p>
    <w:p w14:paraId="2048F24A" w14:textId="77777777" w:rsidR="000D7FB2" w:rsidRPr="004F7F71" w:rsidRDefault="000D7FB2" w:rsidP="000D7FB2">
      <w:pPr>
        <w:autoSpaceDE w:val="0"/>
        <w:autoSpaceDN w:val="0"/>
        <w:rPr>
          <w:rFonts w:cstheme="minorHAnsi"/>
          <w:i/>
          <w:iCs/>
          <w:sz w:val="20"/>
          <w:szCs w:val="20"/>
        </w:rPr>
      </w:pPr>
      <w:r w:rsidRPr="004F7F71">
        <w:rPr>
          <w:rFonts w:cstheme="minorHAnsi"/>
          <w:i/>
          <w:iCs/>
          <w:sz w:val="20"/>
          <w:szCs w:val="20"/>
        </w:rPr>
        <w:t>(A) The Subcontractor shall participate in the Government-Industry Data Exchange Program (GIDEP) if the resulting awarded Lockheed Martin purchase order has exceeded $500,000.00.</w:t>
      </w:r>
    </w:p>
    <w:p w14:paraId="2983B5EF" w14:textId="77777777" w:rsidR="000D7FB2" w:rsidRPr="004F7F71" w:rsidRDefault="000D7FB2" w:rsidP="000D7FB2">
      <w:pPr>
        <w:autoSpaceDE w:val="0"/>
        <w:autoSpaceDN w:val="0"/>
        <w:rPr>
          <w:rFonts w:cstheme="minorHAnsi"/>
          <w:i/>
          <w:iCs/>
          <w:sz w:val="20"/>
          <w:szCs w:val="20"/>
        </w:rPr>
      </w:pPr>
      <w:r w:rsidRPr="004F7F71">
        <w:rPr>
          <w:rFonts w:cstheme="minorHAnsi"/>
          <w:i/>
          <w:iCs/>
          <w:sz w:val="20"/>
          <w:szCs w:val="20"/>
        </w:rPr>
        <w:t xml:space="preserve">(B) The Subcontractor shall participate in the appropriate interchange of the Government-Industry Data Exchange Program (GIDEP) in accordance with NAVSEA 50300-BU-GYD-010 dated November 1994. Data entered is retained </w:t>
      </w:r>
      <w:r w:rsidRPr="004F7F71">
        <w:rPr>
          <w:rFonts w:cstheme="minorHAnsi"/>
          <w:i/>
          <w:iCs/>
          <w:sz w:val="20"/>
          <w:szCs w:val="20"/>
        </w:rPr>
        <w:lastRenderedPageBreak/>
        <w:t xml:space="preserve">by the program and provided to qualified participants. Compliance with this requirement shall not relieve the Subcontractor from complying with any other requirement of the </w:t>
      </w:r>
      <w:proofErr w:type="gramStart"/>
      <w:r w:rsidRPr="004F7F71">
        <w:rPr>
          <w:rFonts w:cstheme="minorHAnsi"/>
          <w:i/>
          <w:iCs/>
          <w:sz w:val="20"/>
          <w:szCs w:val="20"/>
        </w:rPr>
        <w:t>contract</w:t>
      </w:r>
      <w:proofErr w:type="gramEnd"/>
    </w:p>
    <w:p w14:paraId="3CE75C61" w14:textId="77777777" w:rsidR="000D7FB2" w:rsidRPr="004F7F71" w:rsidRDefault="000D7FB2" w:rsidP="000D7FB2">
      <w:pPr>
        <w:autoSpaceDE w:val="0"/>
        <w:autoSpaceDN w:val="0"/>
        <w:rPr>
          <w:rFonts w:cstheme="minorHAnsi"/>
          <w:i/>
          <w:iCs/>
          <w:sz w:val="20"/>
          <w:szCs w:val="20"/>
        </w:rPr>
      </w:pPr>
      <w:r w:rsidRPr="004F7F71">
        <w:rPr>
          <w:rFonts w:cstheme="minorHAnsi"/>
          <w:i/>
          <w:iCs/>
          <w:sz w:val="20"/>
          <w:szCs w:val="20"/>
        </w:rPr>
        <w:t>(c) GIDEP materials, software and information are available without charge from:</w:t>
      </w:r>
    </w:p>
    <w:p w14:paraId="12CFC4D1" w14:textId="77777777" w:rsidR="000D7FB2" w:rsidRPr="004F7F71" w:rsidRDefault="000D7FB2" w:rsidP="000D7FB2">
      <w:pPr>
        <w:autoSpaceDE w:val="0"/>
        <w:autoSpaceDN w:val="0"/>
        <w:rPr>
          <w:rFonts w:cstheme="minorHAnsi"/>
          <w:i/>
          <w:iCs/>
          <w:sz w:val="20"/>
          <w:szCs w:val="20"/>
        </w:rPr>
      </w:pPr>
    </w:p>
    <w:p w14:paraId="47BE35A8" w14:textId="77777777" w:rsidR="000D7FB2" w:rsidRPr="000D7FB2" w:rsidRDefault="000D7FB2" w:rsidP="000D7FB2">
      <w:pPr>
        <w:autoSpaceDE w:val="0"/>
        <w:autoSpaceDN w:val="0"/>
        <w:rPr>
          <w:rFonts w:cstheme="minorHAnsi"/>
          <w:i/>
          <w:iCs/>
          <w:sz w:val="20"/>
          <w:szCs w:val="20"/>
          <w:lang w:val="pl-PL"/>
        </w:rPr>
      </w:pPr>
      <w:r w:rsidRPr="000D7FB2">
        <w:rPr>
          <w:rFonts w:cstheme="minorHAnsi"/>
          <w:i/>
          <w:iCs/>
          <w:sz w:val="20"/>
          <w:szCs w:val="20"/>
          <w:lang w:val="pl-PL"/>
        </w:rPr>
        <w:t>GIDEP</w:t>
      </w:r>
    </w:p>
    <w:p w14:paraId="671D3C8E" w14:textId="77777777" w:rsidR="000D7FB2" w:rsidRPr="000D7FB2" w:rsidRDefault="000D7FB2" w:rsidP="000D7FB2">
      <w:pPr>
        <w:autoSpaceDE w:val="0"/>
        <w:autoSpaceDN w:val="0"/>
        <w:rPr>
          <w:rFonts w:cstheme="minorHAnsi"/>
          <w:i/>
          <w:iCs/>
          <w:sz w:val="20"/>
          <w:szCs w:val="20"/>
          <w:lang w:val="pl-PL"/>
        </w:rPr>
      </w:pPr>
      <w:r w:rsidRPr="000D7FB2">
        <w:rPr>
          <w:rFonts w:cstheme="minorHAnsi"/>
          <w:i/>
          <w:iCs/>
          <w:sz w:val="20"/>
          <w:szCs w:val="20"/>
          <w:lang w:val="pl-PL"/>
        </w:rPr>
        <w:t>P.O. Box 8000</w:t>
      </w:r>
    </w:p>
    <w:p w14:paraId="67A8FB36" w14:textId="77777777" w:rsidR="000D7FB2" w:rsidRPr="000D7FB2" w:rsidRDefault="000D7FB2" w:rsidP="000D7FB2">
      <w:pPr>
        <w:autoSpaceDE w:val="0"/>
        <w:autoSpaceDN w:val="0"/>
        <w:rPr>
          <w:rFonts w:cstheme="minorHAnsi"/>
          <w:i/>
          <w:iCs/>
          <w:sz w:val="20"/>
          <w:szCs w:val="20"/>
          <w:lang w:val="pl-PL"/>
        </w:rPr>
      </w:pPr>
      <w:proofErr w:type="spellStart"/>
      <w:r w:rsidRPr="000D7FB2">
        <w:rPr>
          <w:rFonts w:cstheme="minorHAnsi"/>
          <w:i/>
          <w:iCs/>
          <w:sz w:val="20"/>
          <w:szCs w:val="20"/>
          <w:lang w:val="pl-PL"/>
        </w:rPr>
        <w:t>Corona</w:t>
      </w:r>
      <w:proofErr w:type="spellEnd"/>
      <w:r w:rsidRPr="000D7FB2">
        <w:rPr>
          <w:rFonts w:cstheme="minorHAnsi"/>
          <w:i/>
          <w:iCs/>
          <w:sz w:val="20"/>
          <w:szCs w:val="20"/>
          <w:lang w:val="pl-PL"/>
        </w:rPr>
        <w:t>, CA 92878-8000</w:t>
      </w:r>
    </w:p>
    <w:p w14:paraId="58BA2879" w14:textId="77777777" w:rsidR="000D7FB2" w:rsidRPr="004F7F71" w:rsidRDefault="000D7FB2" w:rsidP="000D7FB2">
      <w:pPr>
        <w:autoSpaceDE w:val="0"/>
        <w:autoSpaceDN w:val="0"/>
        <w:rPr>
          <w:rFonts w:cstheme="minorHAnsi"/>
          <w:i/>
          <w:iCs/>
          <w:sz w:val="20"/>
          <w:szCs w:val="20"/>
          <w:lang w:val="fr-FR"/>
        </w:rPr>
      </w:pPr>
      <w:proofErr w:type="gramStart"/>
      <w:r w:rsidRPr="004F7F71">
        <w:rPr>
          <w:rFonts w:cstheme="minorHAnsi"/>
          <w:i/>
          <w:iCs/>
          <w:sz w:val="20"/>
          <w:szCs w:val="20"/>
          <w:lang w:val="fr-FR"/>
        </w:rPr>
        <w:t>Phone:</w:t>
      </w:r>
      <w:proofErr w:type="gramEnd"/>
      <w:r w:rsidRPr="004F7F71">
        <w:rPr>
          <w:rFonts w:cstheme="minorHAnsi"/>
          <w:i/>
          <w:iCs/>
          <w:sz w:val="20"/>
          <w:szCs w:val="20"/>
          <w:lang w:val="fr-FR"/>
        </w:rPr>
        <w:t xml:space="preserve"> (951) 898-3207</w:t>
      </w:r>
    </w:p>
    <w:p w14:paraId="78AF8C56" w14:textId="77777777" w:rsidR="000D7FB2" w:rsidRPr="004F7F71" w:rsidRDefault="000D7FB2" w:rsidP="000D7FB2">
      <w:pPr>
        <w:autoSpaceDE w:val="0"/>
        <w:autoSpaceDN w:val="0"/>
        <w:rPr>
          <w:rFonts w:cstheme="minorHAnsi"/>
          <w:i/>
          <w:iCs/>
          <w:sz w:val="20"/>
          <w:szCs w:val="20"/>
          <w:lang w:val="fr-FR"/>
        </w:rPr>
      </w:pPr>
      <w:proofErr w:type="gramStart"/>
      <w:r w:rsidRPr="004F7F71">
        <w:rPr>
          <w:rFonts w:cstheme="minorHAnsi"/>
          <w:i/>
          <w:iCs/>
          <w:sz w:val="20"/>
          <w:szCs w:val="20"/>
          <w:lang w:val="fr-FR"/>
        </w:rPr>
        <w:t>FAX:</w:t>
      </w:r>
      <w:proofErr w:type="gramEnd"/>
      <w:r w:rsidRPr="004F7F71">
        <w:rPr>
          <w:rFonts w:cstheme="minorHAnsi"/>
          <w:i/>
          <w:iCs/>
          <w:sz w:val="20"/>
          <w:szCs w:val="20"/>
          <w:lang w:val="fr-FR"/>
        </w:rPr>
        <w:t xml:space="preserve"> (951) 898-3250</w:t>
      </w:r>
    </w:p>
    <w:p w14:paraId="01A7AC0B" w14:textId="77777777" w:rsidR="000D7FB2" w:rsidRPr="004F7F71" w:rsidRDefault="000D7FB2" w:rsidP="000D7FB2">
      <w:pPr>
        <w:rPr>
          <w:rFonts w:cstheme="minorHAnsi"/>
          <w:i/>
          <w:iCs/>
          <w:sz w:val="20"/>
          <w:szCs w:val="20"/>
          <w:lang w:val="fr-FR"/>
        </w:rPr>
      </w:pPr>
      <w:proofErr w:type="gramStart"/>
      <w:r w:rsidRPr="004F7F71">
        <w:rPr>
          <w:rFonts w:cstheme="minorHAnsi"/>
          <w:i/>
          <w:iCs/>
          <w:sz w:val="20"/>
          <w:szCs w:val="20"/>
          <w:lang w:val="fr-FR"/>
        </w:rPr>
        <w:t>Internet:</w:t>
      </w:r>
      <w:proofErr w:type="gramEnd"/>
      <w:r w:rsidRPr="004F7F71">
        <w:rPr>
          <w:rFonts w:cstheme="minorHAnsi"/>
          <w:i/>
          <w:iCs/>
          <w:sz w:val="20"/>
          <w:szCs w:val="20"/>
          <w:lang w:val="fr-FR"/>
        </w:rPr>
        <w:t xml:space="preserve"> </w:t>
      </w:r>
      <w:hyperlink r:id="rId7" w:history="1">
        <w:r w:rsidRPr="004F7F71">
          <w:rPr>
            <w:rStyle w:val="Hyperlink"/>
            <w:rFonts w:cstheme="minorHAnsi"/>
            <w:i/>
            <w:iCs/>
            <w:sz w:val="20"/>
            <w:szCs w:val="20"/>
            <w:lang w:val="fr-FR"/>
          </w:rPr>
          <w:t>http://www.gidep.org</w:t>
        </w:r>
      </w:hyperlink>
    </w:p>
    <w:p w14:paraId="25E71EF9" w14:textId="77777777" w:rsidR="000D7FB2" w:rsidRPr="000D7FB2" w:rsidRDefault="000D7FB2" w:rsidP="00390D8E">
      <w:pPr>
        <w:spacing w:before="100" w:beforeAutospacing="1" w:line="240" w:lineRule="auto"/>
        <w:jc w:val="both"/>
        <w:outlineLvl w:val="1"/>
        <w:rPr>
          <w:b/>
          <w:lang w:val="fr-FR"/>
        </w:rPr>
      </w:pPr>
    </w:p>
    <w:p w14:paraId="643BF48E" w14:textId="77777777" w:rsidR="00390D8E" w:rsidRPr="000D7FB2" w:rsidRDefault="00390D8E" w:rsidP="00390D8E">
      <w:pPr>
        <w:spacing w:after="0" w:line="240" w:lineRule="auto"/>
        <w:rPr>
          <w:rFonts w:ascii="Arial Narrow" w:eastAsia="Times New Roman" w:hAnsi="Arial Narrow" w:cs="Times New Roman"/>
          <w:color w:val="000000"/>
          <w:sz w:val="20"/>
          <w:szCs w:val="20"/>
          <w:lang w:val="fr-FR"/>
        </w:rPr>
      </w:pPr>
    </w:p>
    <w:p w14:paraId="4E0B0578" w14:textId="77777777" w:rsidR="00390D8E" w:rsidRPr="000D7FB2" w:rsidRDefault="00390D8E" w:rsidP="009A7979">
      <w:pPr>
        <w:rPr>
          <w:b/>
          <w:lang w:val="fr-FR"/>
        </w:rPr>
      </w:pPr>
    </w:p>
    <w:bookmarkEnd w:id="0"/>
    <w:p w14:paraId="2C388E27" w14:textId="77777777" w:rsidR="00390D8E" w:rsidRPr="000D7FB2" w:rsidRDefault="00390D8E" w:rsidP="009A7979">
      <w:pPr>
        <w:rPr>
          <w:b/>
          <w:lang w:val="fr-FR"/>
        </w:rPr>
      </w:pPr>
    </w:p>
    <w:sectPr w:rsidR="00390D8E" w:rsidRPr="000D7F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C91D" w14:textId="77777777" w:rsidR="008C5436" w:rsidRDefault="008C5436" w:rsidP="006B2C64">
      <w:pPr>
        <w:spacing w:after="0" w:line="240" w:lineRule="auto"/>
      </w:pPr>
      <w:r>
        <w:separator/>
      </w:r>
    </w:p>
  </w:endnote>
  <w:endnote w:type="continuationSeparator" w:id="0">
    <w:p w14:paraId="027C32A8" w14:textId="77777777" w:rsidR="008C5436" w:rsidRDefault="008C5436"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CEF5" w14:textId="77777777" w:rsidR="008C5436" w:rsidRDefault="008C5436" w:rsidP="006B2C64">
      <w:pPr>
        <w:spacing w:after="0" w:line="240" w:lineRule="auto"/>
      </w:pPr>
      <w:r>
        <w:separator/>
      </w:r>
    </w:p>
  </w:footnote>
  <w:footnote w:type="continuationSeparator" w:id="0">
    <w:p w14:paraId="7B54A901" w14:textId="77777777" w:rsidR="008C5436" w:rsidRDefault="008C5436"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29EAD2D5" w:rsidR="0099147E" w:rsidRDefault="000D7FB2" w:rsidP="006B2C64">
    <w:pPr>
      <w:pStyle w:val="Header"/>
      <w:jc w:val="center"/>
    </w:pPr>
    <w:r>
      <w:t xml:space="preserve">Aegis Production Prime </w:t>
    </w:r>
    <w:proofErr w:type="spellStart"/>
    <w:r>
      <w:t>Flowdowns</w:t>
    </w:r>
    <w:proofErr w:type="spellEnd"/>
    <w:r>
      <w:t xml:space="preserve"> N00024-20-C-5101</w:t>
    </w:r>
    <w:r w:rsidR="00437785">
      <w:t xml:space="preserve">, Rev </w:t>
    </w:r>
    <w:r>
      <w:t>4</w:t>
    </w:r>
  </w:p>
  <w:p w14:paraId="763A02EE" w14:textId="59E5AEED" w:rsidR="00437785" w:rsidRDefault="000D7FB2" w:rsidP="006B2C64">
    <w:pPr>
      <w:pStyle w:val="Header"/>
      <w:jc w:val="center"/>
    </w:pPr>
    <w:r>
      <w:t>10/23/2024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C64A0"/>
    <w:multiLevelType w:val="hybridMultilevel"/>
    <w:tmpl w:val="311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66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D7FB2"/>
    <w:rsid w:val="001269AE"/>
    <w:rsid w:val="001A575E"/>
    <w:rsid w:val="001A6E1B"/>
    <w:rsid w:val="002D0175"/>
    <w:rsid w:val="003130CC"/>
    <w:rsid w:val="00390D8E"/>
    <w:rsid w:val="00402A24"/>
    <w:rsid w:val="00410CDD"/>
    <w:rsid w:val="00437785"/>
    <w:rsid w:val="0051639F"/>
    <w:rsid w:val="00534F05"/>
    <w:rsid w:val="00586BF7"/>
    <w:rsid w:val="00604FEE"/>
    <w:rsid w:val="006337B6"/>
    <w:rsid w:val="00666D8F"/>
    <w:rsid w:val="006B2C64"/>
    <w:rsid w:val="006C2B3E"/>
    <w:rsid w:val="00740EE9"/>
    <w:rsid w:val="00793130"/>
    <w:rsid w:val="007B689E"/>
    <w:rsid w:val="007F7C59"/>
    <w:rsid w:val="008A1587"/>
    <w:rsid w:val="008C5436"/>
    <w:rsid w:val="00912CF7"/>
    <w:rsid w:val="0099147E"/>
    <w:rsid w:val="009A7979"/>
    <w:rsid w:val="009D6EA3"/>
    <w:rsid w:val="009E43F1"/>
    <w:rsid w:val="009F2B36"/>
    <w:rsid w:val="00AC6AB1"/>
    <w:rsid w:val="00AF6A4A"/>
    <w:rsid w:val="00B17BC6"/>
    <w:rsid w:val="00B41C6E"/>
    <w:rsid w:val="00B4750E"/>
    <w:rsid w:val="00BB3D92"/>
    <w:rsid w:val="00BD2853"/>
    <w:rsid w:val="00C82C72"/>
    <w:rsid w:val="00CA2CFC"/>
    <w:rsid w:val="00CB0D70"/>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styleId="ListParagraph">
    <w:name w:val="List Paragraph"/>
    <w:basedOn w:val="Normal"/>
    <w:uiPriority w:val="34"/>
    <w:qFormat/>
    <w:rsid w:val="000D7FB2"/>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023">
      <w:bodyDiv w:val="1"/>
      <w:marLeft w:val="0"/>
      <w:marRight w:val="0"/>
      <w:marTop w:val="0"/>
      <w:marBottom w:val="0"/>
      <w:divBdr>
        <w:top w:val="none" w:sz="0" w:space="0" w:color="auto"/>
        <w:left w:val="none" w:sz="0" w:space="0" w:color="auto"/>
        <w:bottom w:val="none" w:sz="0" w:space="0" w:color="auto"/>
        <w:right w:val="none" w:sz="0" w:space="0" w:color="auto"/>
      </w:divBdr>
    </w:div>
    <w:div w:id="198512897">
      <w:bodyDiv w:val="1"/>
      <w:marLeft w:val="0"/>
      <w:marRight w:val="0"/>
      <w:marTop w:val="0"/>
      <w:marBottom w:val="0"/>
      <w:divBdr>
        <w:top w:val="none" w:sz="0" w:space="0" w:color="auto"/>
        <w:left w:val="none" w:sz="0" w:space="0" w:color="auto"/>
        <w:bottom w:val="none" w:sz="0" w:space="0" w:color="auto"/>
        <w:right w:val="none" w:sz="0" w:space="0" w:color="auto"/>
      </w:divBdr>
    </w:div>
    <w:div w:id="791944562">
      <w:bodyDiv w:val="1"/>
      <w:marLeft w:val="0"/>
      <w:marRight w:val="0"/>
      <w:marTop w:val="0"/>
      <w:marBottom w:val="0"/>
      <w:divBdr>
        <w:top w:val="none" w:sz="0" w:space="0" w:color="auto"/>
        <w:left w:val="none" w:sz="0" w:space="0" w:color="auto"/>
        <w:bottom w:val="none" w:sz="0" w:space="0" w:color="auto"/>
        <w:right w:val="none" w:sz="0" w:space="0" w:color="auto"/>
      </w:divBdr>
    </w:div>
    <w:div w:id="848101378">
      <w:bodyDiv w:val="1"/>
      <w:marLeft w:val="0"/>
      <w:marRight w:val="0"/>
      <w:marTop w:val="0"/>
      <w:marBottom w:val="0"/>
      <w:divBdr>
        <w:top w:val="none" w:sz="0" w:space="0" w:color="auto"/>
        <w:left w:val="none" w:sz="0" w:space="0" w:color="auto"/>
        <w:bottom w:val="none" w:sz="0" w:space="0" w:color="auto"/>
        <w:right w:val="none" w:sz="0" w:space="0" w:color="auto"/>
      </w:divBdr>
    </w:div>
    <w:div w:id="1016880846">
      <w:bodyDiv w:val="1"/>
      <w:marLeft w:val="0"/>
      <w:marRight w:val="0"/>
      <w:marTop w:val="0"/>
      <w:marBottom w:val="0"/>
      <w:divBdr>
        <w:top w:val="none" w:sz="0" w:space="0" w:color="auto"/>
        <w:left w:val="none" w:sz="0" w:space="0" w:color="auto"/>
        <w:bottom w:val="none" w:sz="0" w:space="0" w:color="auto"/>
        <w:right w:val="none" w:sz="0" w:space="0" w:color="auto"/>
      </w:divBdr>
    </w:div>
    <w:div w:id="1200359914">
      <w:bodyDiv w:val="1"/>
      <w:marLeft w:val="0"/>
      <w:marRight w:val="0"/>
      <w:marTop w:val="0"/>
      <w:marBottom w:val="0"/>
      <w:divBdr>
        <w:top w:val="none" w:sz="0" w:space="0" w:color="auto"/>
        <w:left w:val="none" w:sz="0" w:space="0" w:color="auto"/>
        <w:bottom w:val="none" w:sz="0" w:space="0" w:color="auto"/>
        <w:right w:val="none" w:sz="0" w:space="0" w:color="auto"/>
      </w:divBdr>
    </w:div>
    <w:div w:id="1216157710">
      <w:bodyDiv w:val="1"/>
      <w:marLeft w:val="0"/>
      <w:marRight w:val="0"/>
      <w:marTop w:val="0"/>
      <w:marBottom w:val="0"/>
      <w:divBdr>
        <w:top w:val="none" w:sz="0" w:space="0" w:color="auto"/>
        <w:left w:val="none" w:sz="0" w:space="0" w:color="auto"/>
        <w:bottom w:val="none" w:sz="0" w:space="0" w:color="auto"/>
        <w:right w:val="none" w:sz="0" w:space="0" w:color="auto"/>
      </w:divBdr>
    </w:div>
    <w:div w:id="130975125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40042550">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46115920">
      <w:bodyDiv w:val="1"/>
      <w:marLeft w:val="0"/>
      <w:marRight w:val="0"/>
      <w:marTop w:val="0"/>
      <w:marBottom w:val="0"/>
      <w:divBdr>
        <w:top w:val="none" w:sz="0" w:space="0" w:color="auto"/>
        <w:left w:val="none" w:sz="0" w:space="0" w:color="auto"/>
        <w:bottom w:val="none" w:sz="0" w:space="0" w:color="auto"/>
        <w:right w:val="none" w:sz="0" w:space="0" w:color="auto"/>
      </w:divBdr>
    </w:div>
    <w:div w:id="196793352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391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id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2024-10-29T15:46:00Z</dcterms:created>
  <dcterms:modified xsi:type="dcterms:W3CDTF">2024-10-29T15:46:00Z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