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2E42" w14:textId="77777777" w:rsidR="005801A9" w:rsidRPr="005801A9" w:rsidRDefault="005801A9" w:rsidP="005801A9">
      <w:pPr>
        <w:spacing w:after="0" w:line="240" w:lineRule="auto"/>
        <w:rPr>
          <w:rFonts w:ascii="Calibri" w:hAnsi="Calibri" w:cs="Calibri"/>
        </w:rPr>
      </w:pPr>
    </w:p>
    <w:p w14:paraId="56A466AD" w14:textId="77777777" w:rsidR="005801A9" w:rsidRDefault="005801A9" w:rsidP="005801A9">
      <w:r>
        <w:t>This Contract is entered into by the parties in support of a U.S. Government contract.</w:t>
      </w:r>
    </w:p>
    <w:p w14:paraId="7C03E218" w14:textId="77777777" w:rsidR="005801A9" w:rsidRDefault="005801A9" w:rsidP="005801A9">
      <w:r>
        <w:t>(b) As used in the clauses referenced below and otherwise in this Contract:</w:t>
      </w:r>
    </w:p>
    <w:p w14:paraId="3C05BE76" w14:textId="77777777" w:rsidR="005801A9" w:rsidRDefault="005801A9" w:rsidP="005801A9">
      <w:pPr>
        <w:pStyle w:val="ListParagraph"/>
        <w:numPr>
          <w:ilvl w:val="0"/>
          <w:numId w:val="1"/>
        </w:numPr>
      </w:pPr>
      <w:r>
        <w:t>"Contract" means this contract.</w:t>
      </w:r>
    </w:p>
    <w:p w14:paraId="43688591" w14:textId="77777777" w:rsidR="005801A9" w:rsidRDefault="005801A9" w:rsidP="005801A9">
      <w:pPr>
        <w:pStyle w:val="ListParagraph"/>
        <w:numPr>
          <w:ilvl w:val="0"/>
          <w:numId w:val="1"/>
        </w:numPr>
      </w:pPr>
      <w:r>
        <w:t>"Contracting Officer" shall mean the U.S. Government Contracting Officer for LOCKHEED MARTIN's government prime contract under which this Contract is entered.</w:t>
      </w:r>
    </w:p>
    <w:p w14:paraId="1BD8D735" w14:textId="77777777" w:rsidR="005801A9" w:rsidRDefault="005801A9" w:rsidP="005801A9">
      <w:pPr>
        <w:pStyle w:val="ListParagraph"/>
        <w:numPr>
          <w:ilvl w:val="0"/>
          <w:numId w:val="1"/>
        </w:numPr>
      </w:pPr>
      <w:r>
        <w:t>"Contractor" and "Offeror" means the SELLER, which is the party identified on the face of the Contract with whom Lockheed Martin is contracting, acting as the immediate subcontractor to LOCKHEED MARTIN.</w:t>
      </w:r>
    </w:p>
    <w:p w14:paraId="68C4C353" w14:textId="77777777" w:rsidR="005801A9" w:rsidRDefault="005801A9" w:rsidP="005801A9">
      <w:pPr>
        <w:pStyle w:val="ListParagraph"/>
        <w:numPr>
          <w:ilvl w:val="0"/>
          <w:numId w:val="1"/>
        </w:numPr>
      </w:pPr>
      <w:r>
        <w:t>"Prime Contract" means the contract between LOCKHEED MARTIN and the U.S. Government or between LOCKHEED MARTIN and its higher-tier contractor who has a contract with the U.S. Government.</w:t>
      </w:r>
    </w:p>
    <w:p w14:paraId="5F863465" w14:textId="77777777" w:rsidR="005801A9" w:rsidRDefault="005801A9" w:rsidP="005801A9">
      <w:pPr>
        <w:pStyle w:val="ListParagraph"/>
        <w:numPr>
          <w:ilvl w:val="0"/>
          <w:numId w:val="1"/>
        </w:numPr>
      </w:pPr>
      <w:r>
        <w:t>"Subcontract" means any contract placed by SELLER or lower-tier subcontractors under this Contract. </w:t>
      </w:r>
    </w:p>
    <w:p w14:paraId="3A950073" w14:textId="77777777" w:rsidR="005801A9" w:rsidRPr="00417A6F" w:rsidRDefault="005801A9" w:rsidP="005801A9">
      <w:pPr>
        <w:keepNext/>
        <w:rPr>
          <w:b/>
        </w:rPr>
      </w:pPr>
      <w:r w:rsidRPr="00417A6F">
        <w:rPr>
          <w:b/>
        </w:rPr>
        <w:t>C. NOTES</w:t>
      </w:r>
    </w:p>
    <w:p w14:paraId="013F1BFD" w14:textId="77777777" w:rsidR="005801A9" w:rsidRDefault="005801A9" w:rsidP="005801A9">
      <w:pPr>
        <w:keepNext/>
      </w:pPr>
      <w:r>
        <w:t>(a) The following notes apply to the clauses incorporated by reference below only when specified in the parenthetical phrase following the clause title and date.</w:t>
      </w:r>
    </w:p>
    <w:p w14:paraId="6D217513" w14:textId="77777777" w:rsidR="005801A9" w:rsidRDefault="005801A9" w:rsidP="005801A9">
      <w:r>
        <w:t>1. Substitute "LOCKHEED MARTIN" for "Government" or "United States" throughout this clause.</w:t>
      </w:r>
    </w:p>
    <w:p w14:paraId="379554A3" w14:textId="77777777" w:rsidR="005801A9" w:rsidRDefault="005801A9" w:rsidP="005801A9">
      <w:r>
        <w:t>2. Substitute "LOCKHEED MARTIN Procurement Representative" for "Contracting Officer", "Administrative Contracting Officer", and "ACO" throughout this clause.</w:t>
      </w:r>
    </w:p>
    <w:p w14:paraId="76DCC475" w14:textId="77777777" w:rsidR="005801A9" w:rsidRDefault="005801A9" w:rsidP="005801A9">
      <w:r>
        <w:t>3. Insert "and LOCKHEED MARTIN" after "Government" throughout this clause.</w:t>
      </w:r>
    </w:p>
    <w:p w14:paraId="0E69B524" w14:textId="77777777" w:rsidR="005801A9" w:rsidRDefault="005801A9" w:rsidP="005801A9">
      <w:r>
        <w:t>4. Insert "or LOCKHEED MARTIN" after "Government" throughout this clause.</w:t>
      </w:r>
    </w:p>
    <w:p w14:paraId="0856EAA4" w14:textId="77777777" w:rsidR="005801A9" w:rsidRDefault="005801A9" w:rsidP="005801A9">
      <w:r>
        <w:t>5. Communication/notification required under this clause from/to SELLER to/from the Contracting Officer shall be through LOCKHEED MARTIN.</w:t>
      </w:r>
    </w:p>
    <w:p w14:paraId="097450C6" w14:textId="77777777" w:rsidR="005801A9" w:rsidRDefault="005801A9" w:rsidP="005801A9">
      <w:r>
        <w:t xml:space="preserve">6. Insert "and LOCKHEED MARTIN" after "Contracting Officer", throughout the clause. </w:t>
      </w:r>
    </w:p>
    <w:p w14:paraId="4E4B8270" w14:textId="77777777" w:rsidR="005801A9" w:rsidRDefault="005801A9" w:rsidP="005801A9">
      <w:pPr>
        <w:suppressAutoHyphens/>
        <w:spacing w:after="0" w:line="240" w:lineRule="auto"/>
        <w:rPr>
          <w:szCs w:val="20"/>
        </w:rPr>
      </w:pPr>
      <w:r>
        <w:t>7. Insert "or LOCKHEED MARTIN PROCUREMENT REPRESENTATIVE" after "Contracting Officer", throughout the clause</w:t>
      </w:r>
    </w:p>
    <w:p w14:paraId="4508432B" w14:textId="77777777" w:rsidR="00DA3BEE" w:rsidRDefault="00DA3BEE" w:rsidP="00964D5D">
      <w:pPr>
        <w:autoSpaceDE w:val="0"/>
        <w:autoSpaceDN w:val="0"/>
        <w:spacing w:after="0" w:line="240" w:lineRule="auto"/>
        <w:rPr>
          <w:szCs w:val="24"/>
        </w:rPr>
      </w:pPr>
    </w:p>
    <w:p w14:paraId="6E973BA5" w14:textId="77777777" w:rsidR="00E44A07" w:rsidRDefault="00E44A07" w:rsidP="00964D5D">
      <w:pPr>
        <w:autoSpaceDE w:val="0"/>
        <w:autoSpaceDN w:val="0"/>
        <w:spacing w:after="0" w:line="240" w:lineRule="auto"/>
        <w:rPr>
          <w:szCs w:val="24"/>
        </w:rPr>
      </w:pPr>
    </w:p>
    <w:p w14:paraId="11DD401F" w14:textId="77777777" w:rsidR="00E44A07" w:rsidRDefault="00E44A07" w:rsidP="00964D5D">
      <w:pPr>
        <w:autoSpaceDE w:val="0"/>
        <w:autoSpaceDN w:val="0"/>
        <w:spacing w:after="0" w:line="240" w:lineRule="auto"/>
        <w:rPr>
          <w:szCs w:val="24"/>
        </w:rPr>
      </w:pPr>
    </w:p>
    <w:p w14:paraId="25155E76" w14:textId="77777777" w:rsidR="00E44A07" w:rsidRDefault="00E44A07" w:rsidP="00964D5D">
      <w:pPr>
        <w:autoSpaceDE w:val="0"/>
        <w:autoSpaceDN w:val="0"/>
        <w:spacing w:after="0" w:line="240" w:lineRule="auto"/>
        <w:rPr>
          <w:szCs w:val="24"/>
        </w:rPr>
      </w:pPr>
    </w:p>
    <w:p w14:paraId="7EDF1DFF" w14:textId="77777777" w:rsidR="00E44A07" w:rsidRDefault="00E44A07" w:rsidP="00964D5D">
      <w:pPr>
        <w:autoSpaceDE w:val="0"/>
        <w:autoSpaceDN w:val="0"/>
        <w:spacing w:after="0" w:line="240" w:lineRule="auto"/>
        <w:rPr>
          <w:szCs w:val="24"/>
        </w:rPr>
      </w:pPr>
    </w:p>
    <w:p w14:paraId="1139D7A5" w14:textId="77777777" w:rsidR="00E44A07" w:rsidRDefault="00E44A07" w:rsidP="00964D5D">
      <w:pPr>
        <w:autoSpaceDE w:val="0"/>
        <w:autoSpaceDN w:val="0"/>
        <w:spacing w:after="0" w:line="240" w:lineRule="auto"/>
        <w:rPr>
          <w:szCs w:val="24"/>
        </w:rPr>
      </w:pPr>
    </w:p>
    <w:p w14:paraId="2C35BDF2" w14:textId="77777777" w:rsidR="00E44A07" w:rsidRDefault="00E44A07" w:rsidP="00964D5D">
      <w:pPr>
        <w:autoSpaceDE w:val="0"/>
        <w:autoSpaceDN w:val="0"/>
        <w:spacing w:after="0" w:line="240" w:lineRule="auto"/>
        <w:rPr>
          <w:szCs w:val="24"/>
        </w:rPr>
      </w:pPr>
    </w:p>
    <w:p w14:paraId="4E1E2363" w14:textId="77777777" w:rsidR="00E44A07" w:rsidRDefault="00E44A07" w:rsidP="00964D5D">
      <w:pPr>
        <w:autoSpaceDE w:val="0"/>
        <w:autoSpaceDN w:val="0"/>
        <w:spacing w:after="0" w:line="240" w:lineRule="auto"/>
        <w:rPr>
          <w:szCs w:val="24"/>
        </w:rPr>
      </w:pPr>
    </w:p>
    <w:p w14:paraId="44FF2420" w14:textId="77777777" w:rsidR="00E44A07" w:rsidRDefault="00E44A07" w:rsidP="00964D5D">
      <w:pPr>
        <w:autoSpaceDE w:val="0"/>
        <w:autoSpaceDN w:val="0"/>
        <w:spacing w:after="0" w:line="240" w:lineRule="auto"/>
        <w:rPr>
          <w:szCs w:val="24"/>
        </w:rPr>
      </w:pPr>
    </w:p>
    <w:p w14:paraId="3DBD2810" w14:textId="77777777" w:rsidR="00E44A07" w:rsidRDefault="00E44A07" w:rsidP="00964D5D">
      <w:pPr>
        <w:autoSpaceDE w:val="0"/>
        <w:autoSpaceDN w:val="0"/>
        <w:spacing w:after="0" w:line="240" w:lineRule="auto"/>
        <w:rPr>
          <w:szCs w:val="24"/>
        </w:rPr>
      </w:pPr>
    </w:p>
    <w:p w14:paraId="2AE265AB" w14:textId="77777777" w:rsidR="00E44A07" w:rsidRDefault="00E44A07" w:rsidP="00964D5D">
      <w:pPr>
        <w:autoSpaceDE w:val="0"/>
        <w:autoSpaceDN w:val="0"/>
        <w:spacing w:after="0" w:line="240" w:lineRule="auto"/>
        <w:rPr>
          <w:szCs w:val="24"/>
        </w:rPr>
      </w:pPr>
    </w:p>
    <w:tbl>
      <w:tblPr>
        <w:tblW w:w="11848" w:type="dxa"/>
        <w:tblInd w:w="-1254" w:type="dxa"/>
        <w:tblLook w:val="04A0" w:firstRow="1" w:lastRow="0" w:firstColumn="1" w:lastColumn="0" w:noHBand="0" w:noVBand="1"/>
      </w:tblPr>
      <w:tblGrid>
        <w:gridCol w:w="2105"/>
        <w:gridCol w:w="1921"/>
        <w:gridCol w:w="4149"/>
        <w:gridCol w:w="3673"/>
      </w:tblGrid>
      <w:tr w:rsidR="00D95AAE" w:rsidRPr="00D95AAE" w14:paraId="53814339" w14:textId="77777777" w:rsidTr="00D95AAE">
        <w:trPr>
          <w:trHeight w:val="307"/>
        </w:trPr>
        <w:tc>
          <w:tcPr>
            <w:tcW w:w="2105" w:type="dxa"/>
            <w:tcBorders>
              <w:top w:val="single" w:sz="8" w:space="0" w:color="auto"/>
              <w:left w:val="single" w:sz="8" w:space="0" w:color="auto"/>
              <w:bottom w:val="single" w:sz="8" w:space="0" w:color="auto"/>
              <w:right w:val="single" w:sz="4" w:space="0" w:color="auto"/>
            </w:tcBorders>
            <w:shd w:val="clear" w:color="000000" w:fill="BDD7EE"/>
            <w:noWrap/>
            <w:vAlign w:val="bottom"/>
            <w:hideMark/>
          </w:tcPr>
          <w:p w14:paraId="474E903D"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lastRenderedPageBreak/>
              <w:t>Clause No</w:t>
            </w:r>
          </w:p>
        </w:tc>
        <w:tc>
          <w:tcPr>
            <w:tcW w:w="1921" w:type="dxa"/>
            <w:tcBorders>
              <w:top w:val="single" w:sz="8" w:space="0" w:color="auto"/>
              <w:left w:val="nil"/>
              <w:bottom w:val="single" w:sz="8" w:space="0" w:color="auto"/>
              <w:right w:val="single" w:sz="4" w:space="0" w:color="auto"/>
            </w:tcBorders>
            <w:shd w:val="clear" w:color="000000" w:fill="BDD7EE"/>
            <w:noWrap/>
            <w:vAlign w:val="bottom"/>
            <w:hideMark/>
          </w:tcPr>
          <w:p w14:paraId="2C004E9A"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Date</w:t>
            </w:r>
          </w:p>
        </w:tc>
        <w:tc>
          <w:tcPr>
            <w:tcW w:w="4149" w:type="dxa"/>
            <w:tcBorders>
              <w:top w:val="single" w:sz="8" w:space="0" w:color="auto"/>
              <w:left w:val="nil"/>
              <w:bottom w:val="single" w:sz="8" w:space="0" w:color="auto"/>
              <w:right w:val="single" w:sz="4" w:space="0" w:color="auto"/>
            </w:tcBorders>
            <w:shd w:val="clear" w:color="000000" w:fill="BDD7EE"/>
            <w:vAlign w:val="bottom"/>
            <w:hideMark/>
          </w:tcPr>
          <w:p w14:paraId="22D426A4"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Title</w:t>
            </w:r>
          </w:p>
        </w:tc>
        <w:tc>
          <w:tcPr>
            <w:tcW w:w="3673" w:type="dxa"/>
            <w:tcBorders>
              <w:top w:val="single" w:sz="8" w:space="0" w:color="auto"/>
              <w:left w:val="nil"/>
              <w:bottom w:val="single" w:sz="8" w:space="0" w:color="auto"/>
              <w:right w:val="single" w:sz="8" w:space="0" w:color="auto"/>
            </w:tcBorders>
            <w:shd w:val="clear" w:color="000000" w:fill="BDD7EE"/>
            <w:noWrap/>
            <w:vAlign w:val="bottom"/>
            <w:hideMark/>
          </w:tcPr>
          <w:p w14:paraId="3FDB1A00"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Modification</w:t>
            </w:r>
          </w:p>
        </w:tc>
      </w:tr>
      <w:tr w:rsidR="00D95AAE" w:rsidRPr="00D95AAE" w14:paraId="3CF300CF" w14:textId="77777777" w:rsidTr="00D95AAE">
        <w:trPr>
          <w:trHeight w:val="586"/>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20FCB7A7"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C-227-H009</w:t>
            </w:r>
          </w:p>
        </w:tc>
        <w:tc>
          <w:tcPr>
            <w:tcW w:w="1921" w:type="dxa"/>
            <w:tcBorders>
              <w:top w:val="nil"/>
              <w:left w:val="nil"/>
              <w:bottom w:val="single" w:sz="4" w:space="0" w:color="auto"/>
              <w:right w:val="single" w:sz="4" w:space="0" w:color="auto"/>
            </w:tcBorders>
            <w:shd w:val="clear" w:color="auto" w:fill="auto"/>
            <w:vAlign w:val="center"/>
            <w:hideMark/>
          </w:tcPr>
          <w:p w14:paraId="1A1E4242"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01-01-2019</w:t>
            </w:r>
          </w:p>
        </w:tc>
        <w:tc>
          <w:tcPr>
            <w:tcW w:w="4149" w:type="dxa"/>
            <w:tcBorders>
              <w:top w:val="nil"/>
              <w:left w:val="nil"/>
              <w:bottom w:val="single" w:sz="4" w:space="0" w:color="auto"/>
              <w:right w:val="single" w:sz="4" w:space="0" w:color="auto"/>
            </w:tcBorders>
            <w:shd w:val="clear" w:color="auto" w:fill="auto"/>
            <w:vAlign w:val="bottom"/>
            <w:hideMark/>
          </w:tcPr>
          <w:p w14:paraId="15E0A77C"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ACCESS TO DATA OR COMPUTER SOFTWARE WITH RESTRICTIVE MARKINGS (NAVSEA)</w:t>
            </w:r>
          </w:p>
        </w:tc>
        <w:tc>
          <w:tcPr>
            <w:tcW w:w="3673" w:type="dxa"/>
            <w:tcBorders>
              <w:top w:val="nil"/>
              <w:left w:val="nil"/>
              <w:bottom w:val="single" w:sz="4" w:space="0" w:color="auto"/>
              <w:right w:val="single" w:sz="8" w:space="0" w:color="auto"/>
            </w:tcBorders>
            <w:shd w:val="clear" w:color="auto" w:fill="auto"/>
            <w:noWrap/>
            <w:vAlign w:val="bottom"/>
            <w:hideMark/>
          </w:tcPr>
          <w:p w14:paraId="6685FACA"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743F7F63" w14:textId="77777777" w:rsidTr="00D95AAE">
        <w:trPr>
          <w:trHeight w:val="586"/>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5172CE7A"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H-209-H003</w:t>
            </w:r>
          </w:p>
        </w:tc>
        <w:tc>
          <w:tcPr>
            <w:tcW w:w="1921" w:type="dxa"/>
            <w:tcBorders>
              <w:top w:val="nil"/>
              <w:left w:val="nil"/>
              <w:bottom w:val="single" w:sz="4" w:space="0" w:color="auto"/>
              <w:right w:val="single" w:sz="4" w:space="0" w:color="auto"/>
            </w:tcBorders>
            <w:shd w:val="clear" w:color="auto" w:fill="auto"/>
            <w:vAlign w:val="center"/>
            <w:hideMark/>
          </w:tcPr>
          <w:p w14:paraId="3C6810E3"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11-01-2022</w:t>
            </w:r>
          </w:p>
        </w:tc>
        <w:tc>
          <w:tcPr>
            <w:tcW w:w="4149" w:type="dxa"/>
            <w:tcBorders>
              <w:top w:val="nil"/>
              <w:left w:val="nil"/>
              <w:bottom w:val="single" w:sz="4" w:space="0" w:color="auto"/>
              <w:right w:val="single" w:sz="4" w:space="0" w:color="auto"/>
            </w:tcBorders>
            <w:shd w:val="clear" w:color="auto" w:fill="auto"/>
            <w:vAlign w:val="bottom"/>
            <w:hideMark/>
          </w:tcPr>
          <w:p w14:paraId="7F5CA3E3"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REQUIRED DISCLOSURE OF ORGANIZATIONAL CONFLICT OF INTEREST (NAVSEA)</w:t>
            </w:r>
          </w:p>
        </w:tc>
        <w:tc>
          <w:tcPr>
            <w:tcW w:w="3673" w:type="dxa"/>
            <w:tcBorders>
              <w:top w:val="nil"/>
              <w:left w:val="nil"/>
              <w:bottom w:val="single" w:sz="4" w:space="0" w:color="auto"/>
              <w:right w:val="single" w:sz="8" w:space="0" w:color="auto"/>
            </w:tcBorders>
            <w:shd w:val="clear" w:color="auto" w:fill="auto"/>
            <w:noWrap/>
            <w:vAlign w:val="bottom"/>
            <w:hideMark/>
          </w:tcPr>
          <w:p w14:paraId="200829FD"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18D64A8D" w14:textId="77777777" w:rsidTr="00D95AAE">
        <w:trPr>
          <w:trHeight w:val="586"/>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4306E6CF"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52.215-12 (DEV 2022-00001)</w:t>
            </w:r>
          </w:p>
        </w:tc>
        <w:tc>
          <w:tcPr>
            <w:tcW w:w="1921" w:type="dxa"/>
            <w:tcBorders>
              <w:top w:val="nil"/>
              <w:left w:val="nil"/>
              <w:bottom w:val="single" w:sz="4" w:space="0" w:color="auto"/>
              <w:right w:val="single" w:sz="4" w:space="0" w:color="auto"/>
            </w:tcBorders>
            <w:shd w:val="clear" w:color="auto" w:fill="auto"/>
            <w:vAlign w:val="bottom"/>
            <w:hideMark/>
          </w:tcPr>
          <w:p w14:paraId="7AD17820"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10-01-2021</w:t>
            </w:r>
          </w:p>
        </w:tc>
        <w:tc>
          <w:tcPr>
            <w:tcW w:w="4149" w:type="dxa"/>
            <w:tcBorders>
              <w:top w:val="nil"/>
              <w:left w:val="nil"/>
              <w:bottom w:val="single" w:sz="4" w:space="0" w:color="auto"/>
              <w:right w:val="single" w:sz="4" w:space="0" w:color="auto"/>
            </w:tcBorders>
            <w:shd w:val="clear" w:color="auto" w:fill="auto"/>
            <w:vAlign w:val="bottom"/>
            <w:hideMark/>
          </w:tcPr>
          <w:p w14:paraId="50FA572A"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SUBCONTRACTOR CERTIFIED COST OR PRICING DATA (DEVIATION 2022-00001)</w:t>
            </w:r>
          </w:p>
        </w:tc>
        <w:tc>
          <w:tcPr>
            <w:tcW w:w="3673" w:type="dxa"/>
            <w:tcBorders>
              <w:top w:val="nil"/>
              <w:left w:val="nil"/>
              <w:bottom w:val="single" w:sz="4" w:space="0" w:color="auto"/>
              <w:right w:val="single" w:sz="8" w:space="0" w:color="auto"/>
            </w:tcBorders>
            <w:shd w:val="clear" w:color="auto" w:fill="auto"/>
            <w:noWrap/>
            <w:vAlign w:val="bottom"/>
            <w:hideMark/>
          </w:tcPr>
          <w:p w14:paraId="2EEEC3B2"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0A19221B" w14:textId="77777777" w:rsidTr="00D95AAE">
        <w:trPr>
          <w:trHeight w:val="293"/>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6FF6B041"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xml:space="preserve">52.216-26 </w:t>
            </w:r>
          </w:p>
        </w:tc>
        <w:tc>
          <w:tcPr>
            <w:tcW w:w="1921" w:type="dxa"/>
            <w:tcBorders>
              <w:top w:val="nil"/>
              <w:left w:val="nil"/>
              <w:bottom w:val="single" w:sz="4" w:space="0" w:color="auto"/>
              <w:right w:val="single" w:sz="4" w:space="0" w:color="auto"/>
            </w:tcBorders>
            <w:shd w:val="clear" w:color="auto" w:fill="auto"/>
            <w:vAlign w:val="center"/>
            <w:hideMark/>
          </w:tcPr>
          <w:p w14:paraId="65D48DD2"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12-01-2002</w:t>
            </w:r>
          </w:p>
        </w:tc>
        <w:tc>
          <w:tcPr>
            <w:tcW w:w="4149" w:type="dxa"/>
            <w:tcBorders>
              <w:top w:val="nil"/>
              <w:left w:val="nil"/>
              <w:bottom w:val="single" w:sz="4" w:space="0" w:color="auto"/>
              <w:right w:val="single" w:sz="4" w:space="0" w:color="auto"/>
            </w:tcBorders>
            <w:shd w:val="clear" w:color="auto" w:fill="auto"/>
            <w:vAlign w:val="bottom"/>
            <w:hideMark/>
          </w:tcPr>
          <w:p w14:paraId="265193D2"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Payments of Allowable Costs Before Definitization.</w:t>
            </w:r>
          </w:p>
        </w:tc>
        <w:tc>
          <w:tcPr>
            <w:tcW w:w="3673" w:type="dxa"/>
            <w:tcBorders>
              <w:top w:val="nil"/>
              <w:left w:val="nil"/>
              <w:bottom w:val="single" w:sz="4" w:space="0" w:color="auto"/>
              <w:right w:val="single" w:sz="8" w:space="0" w:color="auto"/>
            </w:tcBorders>
            <w:shd w:val="clear" w:color="auto" w:fill="auto"/>
            <w:noWrap/>
            <w:vAlign w:val="bottom"/>
            <w:hideMark/>
          </w:tcPr>
          <w:p w14:paraId="22A0B3A9"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06E1ED8F" w14:textId="77777777" w:rsidTr="00D95AAE">
        <w:trPr>
          <w:trHeight w:val="586"/>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013E12C5"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52.226-8</w:t>
            </w:r>
          </w:p>
        </w:tc>
        <w:tc>
          <w:tcPr>
            <w:tcW w:w="1921" w:type="dxa"/>
            <w:tcBorders>
              <w:top w:val="nil"/>
              <w:left w:val="nil"/>
              <w:bottom w:val="single" w:sz="4" w:space="0" w:color="auto"/>
              <w:right w:val="single" w:sz="4" w:space="0" w:color="auto"/>
            </w:tcBorders>
            <w:shd w:val="clear" w:color="auto" w:fill="auto"/>
            <w:vAlign w:val="center"/>
            <w:hideMark/>
          </w:tcPr>
          <w:p w14:paraId="4562C271"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05-01-2024</w:t>
            </w:r>
          </w:p>
        </w:tc>
        <w:tc>
          <w:tcPr>
            <w:tcW w:w="4149" w:type="dxa"/>
            <w:tcBorders>
              <w:top w:val="nil"/>
              <w:left w:val="nil"/>
              <w:bottom w:val="single" w:sz="4" w:space="0" w:color="auto"/>
              <w:right w:val="single" w:sz="4" w:space="0" w:color="auto"/>
            </w:tcBorders>
            <w:shd w:val="clear" w:color="auto" w:fill="auto"/>
            <w:vAlign w:val="bottom"/>
            <w:hideMark/>
          </w:tcPr>
          <w:p w14:paraId="78CA4FB3"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xml:space="preserve">Encouraging Contractor Policies </w:t>
            </w:r>
            <w:proofErr w:type="gramStart"/>
            <w:r w:rsidRPr="00D95AAE">
              <w:rPr>
                <w:rFonts w:ascii="Calibri" w:eastAsia="Times New Roman" w:hAnsi="Calibri" w:cs="Calibri"/>
                <w:color w:val="000000"/>
                <w:sz w:val="18"/>
                <w:szCs w:val="18"/>
              </w:rPr>
              <w:t>To</w:t>
            </w:r>
            <w:proofErr w:type="gramEnd"/>
            <w:r w:rsidRPr="00D95AAE">
              <w:rPr>
                <w:rFonts w:ascii="Calibri" w:eastAsia="Times New Roman" w:hAnsi="Calibri" w:cs="Calibri"/>
                <w:color w:val="000000"/>
                <w:sz w:val="18"/>
                <w:szCs w:val="18"/>
              </w:rPr>
              <w:t xml:space="preserve"> Ban Text Messaging While Driving</w:t>
            </w:r>
          </w:p>
        </w:tc>
        <w:tc>
          <w:tcPr>
            <w:tcW w:w="3673" w:type="dxa"/>
            <w:tcBorders>
              <w:top w:val="nil"/>
              <w:left w:val="nil"/>
              <w:bottom w:val="nil"/>
              <w:right w:val="single" w:sz="8" w:space="0" w:color="auto"/>
            </w:tcBorders>
            <w:shd w:val="clear" w:color="auto" w:fill="auto"/>
            <w:noWrap/>
            <w:vAlign w:val="bottom"/>
            <w:hideMark/>
          </w:tcPr>
          <w:p w14:paraId="04608BDA"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66D7E57A" w14:textId="77777777" w:rsidTr="00D95AAE">
        <w:trPr>
          <w:trHeight w:val="293"/>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246345BE"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xml:space="preserve">52.232-39 </w:t>
            </w:r>
          </w:p>
        </w:tc>
        <w:tc>
          <w:tcPr>
            <w:tcW w:w="1921" w:type="dxa"/>
            <w:tcBorders>
              <w:top w:val="nil"/>
              <w:left w:val="nil"/>
              <w:bottom w:val="single" w:sz="4" w:space="0" w:color="auto"/>
              <w:right w:val="single" w:sz="4" w:space="0" w:color="auto"/>
            </w:tcBorders>
            <w:shd w:val="clear" w:color="auto" w:fill="auto"/>
            <w:vAlign w:val="center"/>
            <w:hideMark/>
          </w:tcPr>
          <w:p w14:paraId="0F7745BF"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06-01-2013</w:t>
            </w:r>
          </w:p>
        </w:tc>
        <w:tc>
          <w:tcPr>
            <w:tcW w:w="4149" w:type="dxa"/>
            <w:tcBorders>
              <w:top w:val="nil"/>
              <w:left w:val="nil"/>
              <w:bottom w:val="single" w:sz="4" w:space="0" w:color="auto"/>
              <w:right w:val="single" w:sz="4" w:space="0" w:color="auto"/>
            </w:tcBorders>
            <w:shd w:val="clear" w:color="auto" w:fill="auto"/>
            <w:vAlign w:val="bottom"/>
            <w:hideMark/>
          </w:tcPr>
          <w:p w14:paraId="6DBB5AF2"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Unenforceability of Unauthorized Obligations.</w:t>
            </w:r>
          </w:p>
        </w:tc>
        <w:tc>
          <w:tcPr>
            <w:tcW w:w="3673" w:type="dxa"/>
            <w:tcBorders>
              <w:top w:val="single" w:sz="4" w:space="0" w:color="auto"/>
              <w:left w:val="nil"/>
              <w:bottom w:val="single" w:sz="4" w:space="0" w:color="auto"/>
              <w:right w:val="single" w:sz="8" w:space="0" w:color="auto"/>
            </w:tcBorders>
            <w:shd w:val="clear" w:color="auto" w:fill="auto"/>
            <w:noWrap/>
            <w:vAlign w:val="bottom"/>
            <w:hideMark/>
          </w:tcPr>
          <w:p w14:paraId="479CD659"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65BD7297" w14:textId="77777777" w:rsidTr="00D95AAE">
        <w:trPr>
          <w:trHeight w:val="293"/>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038B6EA9"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xml:space="preserve">52.239-1 </w:t>
            </w:r>
          </w:p>
        </w:tc>
        <w:tc>
          <w:tcPr>
            <w:tcW w:w="1921" w:type="dxa"/>
            <w:tcBorders>
              <w:top w:val="nil"/>
              <w:left w:val="nil"/>
              <w:bottom w:val="single" w:sz="4" w:space="0" w:color="auto"/>
              <w:right w:val="single" w:sz="4" w:space="0" w:color="auto"/>
            </w:tcBorders>
            <w:shd w:val="clear" w:color="auto" w:fill="auto"/>
            <w:vAlign w:val="center"/>
            <w:hideMark/>
          </w:tcPr>
          <w:p w14:paraId="17210E1B"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08-01-1996</w:t>
            </w:r>
          </w:p>
        </w:tc>
        <w:tc>
          <w:tcPr>
            <w:tcW w:w="4149" w:type="dxa"/>
            <w:tcBorders>
              <w:top w:val="nil"/>
              <w:left w:val="nil"/>
              <w:bottom w:val="single" w:sz="4" w:space="0" w:color="auto"/>
              <w:right w:val="single" w:sz="4" w:space="0" w:color="auto"/>
            </w:tcBorders>
            <w:shd w:val="clear" w:color="auto" w:fill="auto"/>
            <w:vAlign w:val="bottom"/>
            <w:hideMark/>
          </w:tcPr>
          <w:p w14:paraId="6A26EAF0"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Privacy or Security Safeguards.</w:t>
            </w:r>
          </w:p>
        </w:tc>
        <w:tc>
          <w:tcPr>
            <w:tcW w:w="3673" w:type="dxa"/>
            <w:tcBorders>
              <w:top w:val="nil"/>
              <w:left w:val="nil"/>
              <w:bottom w:val="single" w:sz="4" w:space="0" w:color="auto"/>
              <w:right w:val="single" w:sz="8" w:space="0" w:color="auto"/>
            </w:tcBorders>
            <w:shd w:val="clear" w:color="auto" w:fill="auto"/>
            <w:noWrap/>
            <w:vAlign w:val="bottom"/>
            <w:hideMark/>
          </w:tcPr>
          <w:p w14:paraId="720FDDD0"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2A6518E9" w14:textId="77777777" w:rsidTr="00D95AAE">
        <w:trPr>
          <w:trHeight w:val="293"/>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2FE1F8C7"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xml:space="preserve">52.243-2 ALT I </w:t>
            </w:r>
          </w:p>
        </w:tc>
        <w:tc>
          <w:tcPr>
            <w:tcW w:w="1921" w:type="dxa"/>
            <w:tcBorders>
              <w:top w:val="nil"/>
              <w:left w:val="nil"/>
              <w:bottom w:val="single" w:sz="4" w:space="0" w:color="auto"/>
              <w:right w:val="single" w:sz="4" w:space="0" w:color="auto"/>
            </w:tcBorders>
            <w:shd w:val="clear" w:color="auto" w:fill="auto"/>
            <w:vAlign w:val="center"/>
            <w:hideMark/>
          </w:tcPr>
          <w:p w14:paraId="0B11AFAE"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04-01-1984</w:t>
            </w:r>
          </w:p>
        </w:tc>
        <w:tc>
          <w:tcPr>
            <w:tcW w:w="4149" w:type="dxa"/>
            <w:tcBorders>
              <w:top w:val="nil"/>
              <w:left w:val="nil"/>
              <w:bottom w:val="single" w:sz="4" w:space="0" w:color="auto"/>
              <w:right w:val="single" w:sz="4" w:space="0" w:color="auto"/>
            </w:tcBorders>
            <w:shd w:val="clear" w:color="auto" w:fill="auto"/>
            <w:vAlign w:val="bottom"/>
            <w:hideMark/>
          </w:tcPr>
          <w:p w14:paraId="408D6154"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Alternate I - Changes-Cost-Reimbursement.</w:t>
            </w:r>
          </w:p>
        </w:tc>
        <w:tc>
          <w:tcPr>
            <w:tcW w:w="3673" w:type="dxa"/>
            <w:tcBorders>
              <w:top w:val="nil"/>
              <w:left w:val="nil"/>
              <w:bottom w:val="single" w:sz="4" w:space="0" w:color="auto"/>
              <w:right w:val="single" w:sz="8" w:space="0" w:color="auto"/>
            </w:tcBorders>
            <w:shd w:val="clear" w:color="auto" w:fill="auto"/>
            <w:noWrap/>
            <w:vAlign w:val="bottom"/>
            <w:hideMark/>
          </w:tcPr>
          <w:p w14:paraId="0ADBB96C"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3474BF13" w14:textId="77777777" w:rsidTr="00D95AAE">
        <w:trPr>
          <w:trHeight w:val="293"/>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037970B9"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xml:space="preserve">52.245-9 </w:t>
            </w:r>
          </w:p>
        </w:tc>
        <w:tc>
          <w:tcPr>
            <w:tcW w:w="1921" w:type="dxa"/>
            <w:tcBorders>
              <w:top w:val="nil"/>
              <w:left w:val="nil"/>
              <w:bottom w:val="single" w:sz="4" w:space="0" w:color="auto"/>
              <w:right w:val="single" w:sz="4" w:space="0" w:color="auto"/>
            </w:tcBorders>
            <w:shd w:val="clear" w:color="auto" w:fill="auto"/>
            <w:vAlign w:val="center"/>
            <w:hideMark/>
          </w:tcPr>
          <w:p w14:paraId="64E62705"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04-01-2012</w:t>
            </w:r>
          </w:p>
        </w:tc>
        <w:tc>
          <w:tcPr>
            <w:tcW w:w="4149" w:type="dxa"/>
            <w:tcBorders>
              <w:top w:val="nil"/>
              <w:left w:val="nil"/>
              <w:bottom w:val="single" w:sz="4" w:space="0" w:color="auto"/>
              <w:right w:val="single" w:sz="4" w:space="0" w:color="auto"/>
            </w:tcBorders>
            <w:shd w:val="clear" w:color="auto" w:fill="auto"/>
            <w:vAlign w:val="bottom"/>
            <w:hideMark/>
          </w:tcPr>
          <w:p w14:paraId="6C73E566"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Use and Charges.</w:t>
            </w:r>
          </w:p>
        </w:tc>
        <w:tc>
          <w:tcPr>
            <w:tcW w:w="3673" w:type="dxa"/>
            <w:tcBorders>
              <w:top w:val="nil"/>
              <w:left w:val="nil"/>
              <w:bottom w:val="single" w:sz="4" w:space="0" w:color="auto"/>
              <w:right w:val="single" w:sz="8" w:space="0" w:color="auto"/>
            </w:tcBorders>
            <w:shd w:val="clear" w:color="auto" w:fill="auto"/>
            <w:noWrap/>
            <w:vAlign w:val="bottom"/>
            <w:hideMark/>
          </w:tcPr>
          <w:p w14:paraId="35345A30"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0D8E0362" w14:textId="77777777" w:rsidTr="00D95AAE">
        <w:trPr>
          <w:trHeight w:val="293"/>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7DD31B5C"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xml:space="preserve">252.234-7004 </w:t>
            </w:r>
          </w:p>
        </w:tc>
        <w:tc>
          <w:tcPr>
            <w:tcW w:w="1921" w:type="dxa"/>
            <w:tcBorders>
              <w:top w:val="nil"/>
              <w:left w:val="nil"/>
              <w:bottom w:val="single" w:sz="4" w:space="0" w:color="auto"/>
              <w:right w:val="single" w:sz="4" w:space="0" w:color="auto"/>
            </w:tcBorders>
            <w:shd w:val="clear" w:color="auto" w:fill="auto"/>
            <w:vAlign w:val="center"/>
            <w:hideMark/>
          </w:tcPr>
          <w:p w14:paraId="26CD81FF"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11-01-2014</w:t>
            </w:r>
          </w:p>
        </w:tc>
        <w:tc>
          <w:tcPr>
            <w:tcW w:w="4149" w:type="dxa"/>
            <w:tcBorders>
              <w:top w:val="nil"/>
              <w:left w:val="nil"/>
              <w:bottom w:val="single" w:sz="4" w:space="0" w:color="auto"/>
              <w:right w:val="single" w:sz="4" w:space="0" w:color="auto"/>
            </w:tcBorders>
            <w:shd w:val="clear" w:color="auto" w:fill="auto"/>
            <w:vAlign w:val="bottom"/>
            <w:hideMark/>
          </w:tcPr>
          <w:p w14:paraId="3500EAEE"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Cost and Software Data Reporting System.</w:t>
            </w:r>
          </w:p>
        </w:tc>
        <w:tc>
          <w:tcPr>
            <w:tcW w:w="3673" w:type="dxa"/>
            <w:tcBorders>
              <w:top w:val="nil"/>
              <w:left w:val="nil"/>
              <w:bottom w:val="single" w:sz="4" w:space="0" w:color="auto"/>
              <w:right w:val="single" w:sz="8" w:space="0" w:color="auto"/>
            </w:tcBorders>
            <w:shd w:val="clear" w:color="auto" w:fill="auto"/>
            <w:noWrap/>
            <w:vAlign w:val="bottom"/>
            <w:hideMark/>
          </w:tcPr>
          <w:p w14:paraId="7F417763"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51D82E65" w14:textId="77777777" w:rsidTr="00D95AAE">
        <w:trPr>
          <w:trHeight w:val="586"/>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1C24882B"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xml:space="preserve">252.237-7010 </w:t>
            </w:r>
          </w:p>
        </w:tc>
        <w:tc>
          <w:tcPr>
            <w:tcW w:w="1921" w:type="dxa"/>
            <w:tcBorders>
              <w:top w:val="nil"/>
              <w:left w:val="nil"/>
              <w:bottom w:val="single" w:sz="4" w:space="0" w:color="auto"/>
              <w:right w:val="single" w:sz="4" w:space="0" w:color="auto"/>
            </w:tcBorders>
            <w:shd w:val="clear" w:color="auto" w:fill="auto"/>
            <w:vAlign w:val="center"/>
            <w:hideMark/>
          </w:tcPr>
          <w:p w14:paraId="40888AA0"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01-01-2023</w:t>
            </w:r>
          </w:p>
        </w:tc>
        <w:tc>
          <w:tcPr>
            <w:tcW w:w="4149" w:type="dxa"/>
            <w:tcBorders>
              <w:top w:val="nil"/>
              <w:left w:val="nil"/>
              <w:bottom w:val="single" w:sz="4" w:space="0" w:color="auto"/>
              <w:right w:val="single" w:sz="4" w:space="0" w:color="auto"/>
            </w:tcBorders>
            <w:shd w:val="clear" w:color="auto" w:fill="auto"/>
            <w:vAlign w:val="bottom"/>
            <w:hideMark/>
          </w:tcPr>
          <w:p w14:paraId="513AEE05"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Prohibition on Interrogation of Detainees by Contractor Personnel.</w:t>
            </w:r>
          </w:p>
        </w:tc>
        <w:tc>
          <w:tcPr>
            <w:tcW w:w="3673" w:type="dxa"/>
            <w:tcBorders>
              <w:top w:val="nil"/>
              <w:left w:val="nil"/>
              <w:bottom w:val="single" w:sz="4" w:space="0" w:color="auto"/>
              <w:right w:val="single" w:sz="8" w:space="0" w:color="auto"/>
            </w:tcBorders>
            <w:shd w:val="clear" w:color="auto" w:fill="auto"/>
            <w:noWrap/>
            <w:vAlign w:val="bottom"/>
            <w:hideMark/>
          </w:tcPr>
          <w:p w14:paraId="5CCA241C"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19F663B6" w14:textId="77777777" w:rsidTr="00D95AAE">
        <w:trPr>
          <w:trHeight w:val="293"/>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6D78CBEE"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xml:space="preserve">252.239-7000 </w:t>
            </w:r>
          </w:p>
        </w:tc>
        <w:tc>
          <w:tcPr>
            <w:tcW w:w="1921" w:type="dxa"/>
            <w:tcBorders>
              <w:top w:val="nil"/>
              <w:left w:val="nil"/>
              <w:bottom w:val="single" w:sz="4" w:space="0" w:color="auto"/>
              <w:right w:val="single" w:sz="4" w:space="0" w:color="auto"/>
            </w:tcBorders>
            <w:shd w:val="clear" w:color="auto" w:fill="auto"/>
            <w:vAlign w:val="center"/>
            <w:hideMark/>
          </w:tcPr>
          <w:p w14:paraId="4E34513C"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10-01-2019</w:t>
            </w:r>
          </w:p>
        </w:tc>
        <w:tc>
          <w:tcPr>
            <w:tcW w:w="4149" w:type="dxa"/>
            <w:tcBorders>
              <w:top w:val="nil"/>
              <w:left w:val="nil"/>
              <w:bottom w:val="single" w:sz="4" w:space="0" w:color="auto"/>
              <w:right w:val="single" w:sz="4" w:space="0" w:color="auto"/>
            </w:tcBorders>
            <w:shd w:val="clear" w:color="auto" w:fill="auto"/>
            <w:vAlign w:val="bottom"/>
            <w:hideMark/>
          </w:tcPr>
          <w:p w14:paraId="481D5AAA"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Protection Against Compromising Emanations.</w:t>
            </w:r>
          </w:p>
        </w:tc>
        <w:tc>
          <w:tcPr>
            <w:tcW w:w="3673" w:type="dxa"/>
            <w:tcBorders>
              <w:top w:val="nil"/>
              <w:left w:val="nil"/>
              <w:bottom w:val="single" w:sz="4" w:space="0" w:color="auto"/>
              <w:right w:val="single" w:sz="8" w:space="0" w:color="auto"/>
            </w:tcBorders>
            <w:shd w:val="clear" w:color="auto" w:fill="auto"/>
            <w:noWrap/>
            <w:vAlign w:val="bottom"/>
            <w:hideMark/>
          </w:tcPr>
          <w:p w14:paraId="292C0CDE"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6D05B32B" w14:textId="77777777" w:rsidTr="00D95AAE">
        <w:trPr>
          <w:trHeight w:val="586"/>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1C5C0666"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xml:space="preserve">252.239-7001 </w:t>
            </w:r>
          </w:p>
        </w:tc>
        <w:tc>
          <w:tcPr>
            <w:tcW w:w="1921" w:type="dxa"/>
            <w:tcBorders>
              <w:top w:val="nil"/>
              <w:left w:val="nil"/>
              <w:bottom w:val="single" w:sz="4" w:space="0" w:color="auto"/>
              <w:right w:val="single" w:sz="4" w:space="0" w:color="auto"/>
            </w:tcBorders>
            <w:shd w:val="clear" w:color="auto" w:fill="auto"/>
            <w:vAlign w:val="center"/>
            <w:hideMark/>
          </w:tcPr>
          <w:p w14:paraId="116E4343"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01-01-2008</w:t>
            </w:r>
          </w:p>
        </w:tc>
        <w:tc>
          <w:tcPr>
            <w:tcW w:w="4149" w:type="dxa"/>
            <w:tcBorders>
              <w:top w:val="nil"/>
              <w:left w:val="nil"/>
              <w:bottom w:val="single" w:sz="4" w:space="0" w:color="auto"/>
              <w:right w:val="single" w:sz="4" w:space="0" w:color="auto"/>
            </w:tcBorders>
            <w:shd w:val="clear" w:color="auto" w:fill="auto"/>
            <w:vAlign w:val="bottom"/>
            <w:hideMark/>
          </w:tcPr>
          <w:p w14:paraId="4E170A66"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Information Assurance Contractor Training and Certification.</w:t>
            </w:r>
          </w:p>
        </w:tc>
        <w:tc>
          <w:tcPr>
            <w:tcW w:w="3673" w:type="dxa"/>
            <w:tcBorders>
              <w:top w:val="nil"/>
              <w:left w:val="nil"/>
              <w:bottom w:val="single" w:sz="4" w:space="0" w:color="auto"/>
              <w:right w:val="single" w:sz="8" w:space="0" w:color="auto"/>
            </w:tcBorders>
            <w:shd w:val="clear" w:color="auto" w:fill="auto"/>
            <w:noWrap/>
            <w:vAlign w:val="bottom"/>
            <w:hideMark/>
          </w:tcPr>
          <w:p w14:paraId="64F6D992"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048ACD72" w14:textId="77777777" w:rsidTr="00D95AAE">
        <w:trPr>
          <w:trHeight w:val="293"/>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0EB75F80"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xml:space="preserve">252.239-7010 </w:t>
            </w:r>
          </w:p>
        </w:tc>
        <w:tc>
          <w:tcPr>
            <w:tcW w:w="1921" w:type="dxa"/>
            <w:tcBorders>
              <w:top w:val="nil"/>
              <w:left w:val="nil"/>
              <w:bottom w:val="single" w:sz="4" w:space="0" w:color="auto"/>
              <w:right w:val="single" w:sz="4" w:space="0" w:color="auto"/>
            </w:tcBorders>
            <w:shd w:val="clear" w:color="auto" w:fill="auto"/>
            <w:vAlign w:val="center"/>
            <w:hideMark/>
          </w:tcPr>
          <w:p w14:paraId="2BD7741D"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01-01-2023</w:t>
            </w:r>
          </w:p>
        </w:tc>
        <w:tc>
          <w:tcPr>
            <w:tcW w:w="4149" w:type="dxa"/>
            <w:tcBorders>
              <w:top w:val="nil"/>
              <w:left w:val="nil"/>
              <w:bottom w:val="single" w:sz="4" w:space="0" w:color="auto"/>
              <w:right w:val="single" w:sz="4" w:space="0" w:color="auto"/>
            </w:tcBorders>
            <w:shd w:val="clear" w:color="auto" w:fill="auto"/>
            <w:vAlign w:val="bottom"/>
            <w:hideMark/>
          </w:tcPr>
          <w:p w14:paraId="038E425F"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Cloud Computing Services.</w:t>
            </w:r>
          </w:p>
        </w:tc>
        <w:tc>
          <w:tcPr>
            <w:tcW w:w="3673" w:type="dxa"/>
            <w:tcBorders>
              <w:top w:val="nil"/>
              <w:left w:val="nil"/>
              <w:bottom w:val="single" w:sz="4" w:space="0" w:color="auto"/>
              <w:right w:val="single" w:sz="8" w:space="0" w:color="auto"/>
            </w:tcBorders>
            <w:shd w:val="clear" w:color="auto" w:fill="auto"/>
            <w:noWrap/>
            <w:vAlign w:val="bottom"/>
            <w:hideMark/>
          </w:tcPr>
          <w:p w14:paraId="0394F515"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57EB88D0" w14:textId="77777777" w:rsidTr="00D95AAE">
        <w:trPr>
          <w:trHeight w:val="586"/>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5BF84556"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xml:space="preserve">252.239-7016 </w:t>
            </w:r>
          </w:p>
        </w:tc>
        <w:tc>
          <w:tcPr>
            <w:tcW w:w="1921" w:type="dxa"/>
            <w:tcBorders>
              <w:top w:val="nil"/>
              <w:left w:val="nil"/>
              <w:bottom w:val="single" w:sz="4" w:space="0" w:color="auto"/>
              <w:right w:val="single" w:sz="4" w:space="0" w:color="auto"/>
            </w:tcBorders>
            <w:shd w:val="clear" w:color="auto" w:fill="auto"/>
            <w:vAlign w:val="center"/>
            <w:hideMark/>
          </w:tcPr>
          <w:p w14:paraId="5E88D38D"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12-01-1991</w:t>
            </w:r>
          </w:p>
        </w:tc>
        <w:tc>
          <w:tcPr>
            <w:tcW w:w="4149" w:type="dxa"/>
            <w:tcBorders>
              <w:top w:val="nil"/>
              <w:left w:val="nil"/>
              <w:bottom w:val="single" w:sz="4" w:space="0" w:color="auto"/>
              <w:right w:val="single" w:sz="4" w:space="0" w:color="auto"/>
            </w:tcBorders>
            <w:shd w:val="clear" w:color="auto" w:fill="auto"/>
            <w:vAlign w:val="bottom"/>
            <w:hideMark/>
          </w:tcPr>
          <w:p w14:paraId="4228A3DC"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Telecommunications Security Equipment, Devices, Techniques, and Services.</w:t>
            </w:r>
          </w:p>
        </w:tc>
        <w:tc>
          <w:tcPr>
            <w:tcW w:w="3673" w:type="dxa"/>
            <w:tcBorders>
              <w:top w:val="nil"/>
              <w:left w:val="nil"/>
              <w:bottom w:val="single" w:sz="4" w:space="0" w:color="auto"/>
              <w:right w:val="single" w:sz="8" w:space="0" w:color="auto"/>
            </w:tcBorders>
            <w:shd w:val="clear" w:color="auto" w:fill="auto"/>
            <w:noWrap/>
            <w:vAlign w:val="bottom"/>
            <w:hideMark/>
          </w:tcPr>
          <w:p w14:paraId="2C230E62"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7633172B" w14:textId="77777777" w:rsidTr="00D95AAE">
        <w:trPr>
          <w:trHeight w:val="293"/>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01EC6AC8"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xml:space="preserve">252.243-7002 </w:t>
            </w:r>
          </w:p>
        </w:tc>
        <w:tc>
          <w:tcPr>
            <w:tcW w:w="1921" w:type="dxa"/>
            <w:tcBorders>
              <w:top w:val="nil"/>
              <w:left w:val="nil"/>
              <w:bottom w:val="single" w:sz="4" w:space="0" w:color="auto"/>
              <w:right w:val="single" w:sz="4" w:space="0" w:color="auto"/>
            </w:tcBorders>
            <w:shd w:val="clear" w:color="auto" w:fill="auto"/>
            <w:vAlign w:val="center"/>
            <w:hideMark/>
          </w:tcPr>
          <w:p w14:paraId="65C93E9D"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12-01-2022</w:t>
            </w:r>
          </w:p>
        </w:tc>
        <w:tc>
          <w:tcPr>
            <w:tcW w:w="4149" w:type="dxa"/>
            <w:tcBorders>
              <w:top w:val="nil"/>
              <w:left w:val="nil"/>
              <w:bottom w:val="single" w:sz="4" w:space="0" w:color="auto"/>
              <w:right w:val="single" w:sz="4" w:space="0" w:color="auto"/>
            </w:tcBorders>
            <w:shd w:val="clear" w:color="auto" w:fill="auto"/>
            <w:vAlign w:val="bottom"/>
            <w:hideMark/>
          </w:tcPr>
          <w:p w14:paraId="74740392"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Requests for Equitable Adjustment.</w:t>
            </w:r>
          </w:p>
        </w:tc>
        <w:tc>
          <w:tcPr>
            <w:tcW w:w="3673" w:type="dxa"/>
            <w:tcBorders>
              <w:top w:val="nil"/>
              <w:left w:val="nil"/>
              <w:bottom w:val="single" w:sz="4" w:space="0" w:color="auto"/>
              <w:right w:val="single" w:sz="8" w:space="0" w:color="auto"/>
            </w:tcBorders>
            <w:shd w:val="clear" w:color="auto" w:fill="auto"/>
            <w:noWrap/>
            <w:vAlign w:val="bottom"/>
            <w:hideMark/>
          </w:tcPr>
          <w:p w14:paraId="21B9F685"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68A5C2E4" w14:textId="77777777" w:rsidTr="00D95AAE">
        <w:trPr>
          <w:trHeight w:val="586"/>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210CB812"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xml:space="preserve">252.244-7000 </w:t>
            </w:r>
          </w:p>
        </w:tc>
        <w:tc>
          <w:tcPr>
            <w:tcW w:w="1921" w:type="dxa"/>
            <w:tcBorders>
              <w:top w:val="nil"/>
              <w:left w:val="nil"/>
              <w:bottom w:val="single" w:sz="4" w:space="0" w:color="auto"/>
              <w:right w:val="single" w:sz="4" w:space="0" w:color="auto"/>
            </w:tcBorders>
            <w:shd w:val="clear" w:color="auto" w:fill="auto"/>
            <w:vAlign w:val="center"/>
            <w:hideMark/>
          </w:tcPr>
          <w:p w14:paraId="7FFE504B"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11-01-2023</w:t>
            </w:r>
          </w:p>
        </w:tc>
        <w:tc>
          <w:tcPr>
            <w:tcW w:w="4149" w:type="dxa"/>
            <w:tcBorders>
              <w:top w:val="nil"/>
              <w:left w:val="nil"/>
              <w:bottom w:val="single" w:sz="4" w:space="0" w:color="auto"/>
              <w:right w:val="single" w:sz="4" w:space="0" w:color="auto"/>
            </w:tcBorders>
            <w:shd w:val="clear" w:color="auto" w:fill="auto"/>
            <w:vAlign w:val="bottom"/>
            <w:hideMark/>
          </w:tcPr>
          <w:p w14:paraId="5A5B5191"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Subcontracts for Commercial Products or Commercial Services.</w:t>
            </w:r>
          </w:p>
        </w:tc>
        <w:tc>
          <w:tcPr>
            <w:tcW w:w="3673" w:type="dxa"/>
            <w:tcBorders>
              <w:top w:val="nil"/>
              <w:left w:val="nil"/>
              <w:bottom w:val="single" w:sz="4" w:space="0" w:color="auto"/>
              <w:right w:val="single" w:sz="8" w:space="0" w:color="auto"/>
            </w:tcBorders>
            <w:shd w:val="clear" w:color="auto" w:fill="auto"/>
            <w:noWrap/>
            <w:vAlign w:val="bottom"/>
            <w:hideMark/>
          </w:tcPr>
          <w:p w14:paraId="7C551F7C"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389D5AA8" w14:textId="77777777" w:rsidTr="00D95AAE">
        <w:trPr>
          <w:trHeight w:val="293"/>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3A32A5EE"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xml:space="preserve">252.246-7001 </w:t>
            </w:r>
          </w:p>
        </w:tc>
        <w:tc>
          <w:tcPr>
            <w:tcW w:w="1921" w:type="dxa"/>
            <w:tcBorders>
              <w:top w:val="nil"/>
              <w:left w:val="nil"/>
              <w:bottom w:val="single" w:sz="4" w:space="0" w:color="auto"/>
              <w:right w:val="single" w:sz="4" w:space="0" w:color="auto"/>
            </w:tcBorders>
            <w:shd w:val="clear" w:color="auto" w:fill="auto"/>
            <w:vAlign w:val="center"/>
            <w:hideMark/>
          </w:tcPr>
          <w:p w14:paraId="44147407"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03-01-2014</w:t>
            </w:r>
          </w:p>
        </w:tc>
        <w:tc>
          <w:tcPr>
            <w:tcW w:w="4149" w:type="dxa"/>
            <w:tcBorders>
              <w:top w:val="nil"/>
              <w:left w:val="nil"/>
              <w:bottom w:val="single" w:sz="4" w:space="0" w:color="auto"/>
              <w:right w:val="single" w:sz="4" w:space="0" w:color="auto"/>
            </w:tcBorders>
            <w:shd w:val="clear" w:color="auto" w:fill="auto"/>
            <w:vAlign w:val="bottom"/>
            <w:hideMark/>
          </w:tcPr>
          <w:p w14:paraId="5FB3FED7"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Warranty of data.</w:t>
            </w:r>
          </w:p>
        </w:tc>
        <w:tc>
          <w:tcPr>
            <w:tcW w:w="3673" w:type="dxa"/>
            <w:tcBorders>
              <w:top w:val="nil"/>
              <w:left w:val="nil"/>
              <w:bottom w:val="single" w:sz="4" w:space="0" w:color="auto"/>
              <w:right w:val="single" w:sz="8" w:space="0" w:color="auto"/>
            </w:tcBorders>
            <w:shd w:val="clear" w:color="auto" w:fill="auto"/>
            <w:noWrap/>
            <w:vAlign w:val="bottom"/>
            <w:hideMark/>
          </w:tcPr>
          <w:p w14:paraId="17447731"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7E7B3F49" w14:textId="77777777" w:rsidTr="00D95AAE">
        <w:trPr>
          <w:trHeight w:val="586"/>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07ABC04B"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xml:space="preserve">252.209-7009 </w:t>
            </w:r>
          </w:p>
        </w:tc>
        <w:tc>
          <w:tcPr>
            <w:tcW w:w="1921" w:type="dxa"/>
            <w:tcBorders>
              <w:top w:val="nil"/>
              <w:left w:val="nil"/>
              <w:bottom w:val="single" w:sz="4" w:space="0" w:color="auto"/>
              <w:right w:val="single" w:sz="4" w:space="0" w:color="auto"/>
            </w:tcBorders>
            <w:shd w:val="clear" w:color="auto" w:fill="auto"/>
            <w:vAlign w:val="center"/>
            <w:hideMark/>
          </w:tcPr>
          <w:p w14:paraId="62FCA7E1"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05-01-2019</w:t>
            </w:r>
          </w:p>
        </w:tc>
        <w:tc>
          <w:tcPr>
            <w:tcW w:w="4149" w:type="dxa"/>
            <w:tcBorders>
              <w:top w:val="nil"/>
              <w:left w:val="nil"/>
              <w:bottom w:val="single" w:sz="4" w:space="0" w:color="auto"/>
              <w:right w:val="single" w:sz="4" w:space="0" w:color="auto"/>
            </w:tcBorders>
            <w:shd w:val="clear" w:color="auto" w:fill="auto"/>
            <w:vAlign w:val="bottom"/>
            <w:hideMark/>
          </w:tcPr>
          <w:p w14:paraId="11C14A24"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Organizational Conflict of Interest-Major Defense Acquisition Program.</w:t>
            </w:r>
          </w:p>
        </w:tc>
        <w:tc>
          <w:tcPr>
            <w:tcW w:w="3673" w:type="dxa"/>
            <w:tcBorders>
              <w:top w:val="nil"/>
              <w:left w:val="nil"/>
              <w:bottom w:val="single" w:sz="4" w:space="0" w:color="auto"/>
              <w:right w:val="single" w:sz="8" w:space="0" w:color="auto"/>
            </w:tcBorders>
            <w:shd w:val="clear" w:color="auto" w:fill="auto"/>
            <w:noWrap/>
            <w:vAlign w:val="bottom"/>
            <w:hideMark/>
          </w:tcPr>
          <w:p w14:paraId="3F461408"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03DD64D6" w14:textId="77777777" w:rsidTr="00D95AAE">
        <w:trPr>
          <w:trHeight w:val="586"/>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5937BF31"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xml:space="preserve">252.225-7058 </w:t>
            </w:r>
          </w:p>
        </w:tc>
        <w:tc>
          <w:tcPr>
            <w:tcW w:w="1921" w:type="dxa"/>
            <w:tcBorders>
              <w:top w:val="nil"/>
              <w:left w:val="nil"/>
              <w:bottom w:val="single" w:sz="4" w:space="0" w:color="auto"/>
              <w:right w:val="single" w:sz="4" w:space="0" w:color="auto"/>
            </w:tcBorders>
            <w:shd w:val="clear" w:color="auto" w:fill="auto"/>
            <w:vAlign w:val="center"/>
            <w:hideMark/>
          </w:tcPr>
          <w:p w14:paraId="4AAE9564"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01-01-2023</w:t>
            </w:r>
          </w:p>
        </w:tc>
        <w:tc>
          <w:tcPr>
            <w:tcW w:w="4149" w:type="dxa"/>
            <w:tcBorders>
              <w:top w:val="nil"/>
              <w:left w:val="nil"/>
              <w:bottom w:val="nil"/>
              <w:right w:val="nil"/>
            </w:tcBorders>
            <w:shd w:val="clear" w:color="auto" w:fill="auto"/>
            <w:vAlign w:val="bottom"/>
            <w:hideMark/>
          </w:tcPr>
          <w:p w14:paraId="26A5E7F5"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Postaward Disclosure of Employment of Individuals Who Work in the People's Republic of China.</w:t>
            </w:r>
          </w:p>
        </w:tc>
        <w:tc>
          <w:tcPr>
            <w:tcW w:w="3673" w:type="dxa"/>
            <w:tcBorders>
              <w:top w:val="nil"/>
              <w:left w:val="single" w:sz="4" w:space="0" w:color="auto"/>
              <w:bottom w:val="single" w:sz="4" w:space="0" w:color="auto"/>
              <w:right w:val="single" w:sz="8" w:space="0" w:color="auto"/>
            </w:tcBorders>
            <w:shd w:val="clear" w:color="auto" w:fill="auto"/>
            <w:noWrap/>
            <w:vAlign w:val="bottom"/>
            <w:hideMark/>
          </w:tcPr>
          <w:p w14:paraId="45C0788C"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2FE5998B" w14:textId="77777777" w:rsidTr="00D95AAE">
        <w:trPr>
          <w:trHeight w:val="1055"/>
        </w:trPr>
        <w:tc>
          <w:tcPr>
            <w:tcW w:w="2105" w:type="dxa"/>
            <w:tcBorders>
              <w:top w:val="nil"/>
              <w:left w:val="single" w:sz="8" w:space="0" w:color="auto"/>
              <w:bottom w:val="single" w:sz="4" w:space="0" w:color="auto"/>
              <w:right w:val="single" w:sz="4" w:space="0" w:color="auto"/>
            </w:tcBorders>
            <w:shd w:val="clear" w:color="auto" w:fill="auto"/>
            <w:noWrap/>
            <w:vAlign w:val="bottom"/>
            <w:hideMark/>
          </w:tcPr>
          <w:p w14:paraId="5F720E47"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xml:space="preserve">252.225-7055 </w:t>
            </w:r>
          </w:p>
        </w:tc>
        <w:tc>
          <w:tcPr>
            <w:tcW w:w="1921" w:type="dxa"/>
            <w:tcBorders>
              <w:top w:val="nil"/>
              <w:left w:val="nil"/>
              <w:bottom w:val="single" w:sz="4" w:space="0" w:color="auto"/>
              <w:right w:val="single" w:sz="4" w:space="0" w:color="auto"/>
            </w:tcBorders>
            <w:shd w:val="clear" w:color="auto" w:fill="auto"/>
            <w:vAlign w:val="center"/>
            <w:hideMark/>
          </w:tcPr>
          <w:p w14:paraId="359A9DE6"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05-01-2022</w:t>
            </w:r>
          </w:p>
        </w:tc>
        <w:tc>
          <w:tcPr>
            <w:tcW w:w="4149" w:type="dxa"/>
            <w:tcBorders>
              <w:top w:val="single" w:sz="4" w:space="0" w:color="auto"/>
              <w:left w:val="nil"/>
              <w:bottom w:val="single" w:sz="4" w:space="0" w:color="auto"/>
              <w:right w:val="single" w:sz="4" w:space="0" w:color="auto"/>
            </w:tcBorders>
            <w:shd w:val="clear" w:color="auto" w:fill="auto"/>
            <w:vAlign w:val="bottom"/>
            <w:hideMark/>
          </w:tcPr>
          <w:p w14:paraId="07A84DCF"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Representation Regarding Business Operations with the Maduro Regime.</w:t>
            </w:r>
          </w:p>
        </w:tc>
        <w:tc>
          <w:tcPr>
            <w:tcW w:w="3673" w:type="dxa"/>
            <w:tcBorders>
              <w:top w:val="nil"/>
              <w:left w:val="nil"/>
              <w:bottom w:val="single" w:sz="4" w:space="0" w:color="auto"/>
              <w:right w:val="single" w:sz="8" w:space="0" w:color="auto"/>
            </w:tcBorders>
            <w:shd w:val="clear" w:color="auto" w:fill="auto"/>
            <w:noWrap/>
            <w:vAlign w:val="bottom"/>
            <w:hideMark/>
          </w:tcPr>
          <w:p w14:paraId="5EBDBC17"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w:t>
            </w:r>
          </w:p>
        </w:tc>
      </w:tr>
      <w:tr w:rsidR="00D95AAE" w:rsidRPr="00D95AAE" w14:paraId="0BDB479D" w14:textId="77777777" w:rsidTr="00D95AAE">
        <w:trPr>
          <w:trHeight w:val="2067"/>
        </w:trPr>
        <w:tc>
          <w:tcPr>
            <w:tcW w:w="2105" w:type="dxa"/>
            <w:tcBorders>
              <w:top w:val="nil"/>
              <w:left w:val="single" w:sz="8" w:space="0" w:color="auto"/>
              <w:bottom w:val="single" w:sz="8" w:space="0" w:color="auto"/>
              <w:right w:val="single" w:sz="4" w:space="0" w:color="auto"/>
            </w:tcBorders>
            <w:shd w:val="clear" w:color="auto" w:fill="auto"/>
            <w:noWrap/>
            <w:vAlign w:val="center"/>
            <w:hideMark/>
          </w:tcPr>
          <w:p w14:paraId="16404583"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 xml:space="preserve">252.245-7005 </w:t>
            </w:r>
          </w:p>
        </w:tc>
        <w:tc>
          <w:tcPr>
            <w:tcW w:w="1921" w:type="dxa"/>
            <w:tcBorders>
              <w:top w:val="nil"/>
              <w:left w:val="nil"/>
              <w:bottom w:val="single" w:sz="8" w:space="0" w:color="auto"/>
              <w:right w:val="single" w:sz="4" w:space="0" w:color="auto"/>
            </w:tcBorders>
            <w:shd w:val="clear" w:color="auto" w:fill="auto"/>
            <w:vAlign w:val="center"/>
            <w:hideMark/>
          </w:tcPr>
          <w:p w14:paraId="3AB7682A" w14:textId="77777777" w:rsidR="00D95AAE" w:rsidRPr="00D95AAE" w:rsidRDefault="00D95AAE" w:rsidP="00D95AAE">
            <w:pPr>
              <w:spacing w:after="0" w:line="240" w:lineRule="auto"/>
              <w:jc w:val="right"/>
              <w:rPr>
                <w:rFonts w:ascii="Calibri" w:eastAsia="Times New Roman" w:hAnsi="Calibri" w:cs="Calibri"/>
                <w:color w:val="000000"/>
                <w:sz w:val="18"/>
                <w:szCs w:val="18"/>
              </w:rPr>
            </w:pPr>
            <w:r w:rsidRPr="00D95AAE">
              <w:rPr>
                <w:rFonts w:ascii="Calibri" w:eastAsia="Times New Roman" w:hAnsi="Calibri" w:cs="Calibri"/>
                <w:color w:val="000000"/>
                <w:sz w:val="18"/>
                <w:szCs w:val="18"/>
              </w:rPr>
              <w:t>01-01-2024</w:t>
            </w:r>
          </w:p>
        </w:tc>
        <w:tc>
          <w:tcPr>
            <w:tcW w:w="4149" w:type="dxa"/>
            <w:tcBorders>
              <w:top w:val="nil"/>
              <w:left w:val="nil"/>
              <w:bottom w:val="single" w:sz="8" w:space="0" w:color="auto"/>
              <w:right w:val="single" w:sz="4" w:space="0" w:color="auto"/>
            </w:tcBorders>
            <w:shd w:val="clear" w:color="auto" w:fill="auto"/>
            <w:vAlign w:val="center"/>
            <w:hideMark/>
          </w:tcPr>
          <w:p w14:paraId="2923E83A"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Management and Reporting of Government Property.</w:t>
            </w:r>
          </w:p>
        </w:tc>
        <w:tc>
          <w:tcPr>
            <w:tcW w:w="3673" w:type="dxa"/>
            <w:tcBorders>
              <w:top w:val="nil"/>
              <w:left w:val="nil"/>
              <w:bottom w:val="single" w:sz="8" w:space="0" w:color="auto"/>
              <w:right w:val="single" w:sz="8" w:space="0" w:color="auto"/>
            </w:tcBorders>
            <w:shd w:val="clear" w:color="auto" w:fill="auto"/>
            <w:vAlign w:val="bottom"/>
            <w:hideMark/>
          </w:tcPr>
          <w:p w14:paraId="6190D229" w14:textId="77777777" w:rsidR="00D95AAE" w:rsidRPr="00D95AAE" w:rsidRDefault="00D95AAE" w:rsidP="00D95AAE">
            <w:pPr>
              <w:spacing w:after="0" w:line="240" w:lineRule="auto"/>
              <w:rPr>
                <w:rFonts w:ascii="Calibri" w:eastAsia="Times New Roman" w:hAnsi="Calibri" w:cs="Calibri"/>
                <w:color w:val="000000"/>
                <w:sz w:val="18"/>
                <w:szCs w:val="18"/>
              </w:rPr>
            </w:pPr>
            <w:r w:rsidRPr="00D95AAE">
              <w:rPr>
                <w:rFonts w:ascii="Calibri" w:eastAsia="Times New Roman" w:hAnsi="Calibri" w:cs="Calibri"/>
                <w:color w:val="000000"/>
                <w:sz w:val="18"/>
                <w:szCs w:val="18"/>
              </w:rPr>
              <w:t>"Government" means "</w:t>
            </w:r>
            <w:proofErr w:type="spellStart"/>
            <w:r w:rsidRPr="00D95AAE">
              <w:rPr>
                <w:rFonts w:ascii="Calibri" w:eastAsia="Times New Roman" w:hAnsi="Calibri" w:cs="Calibri"/>
                <w:color w:val="000000"/>
                <w:sz w:val="18"/>
                <w:szCs w:val="18"/>
              </w:rPr>
              <w:t>LockheedMartin</w:t>
            </w:r>
            <w:proofErr w:type="spellEnd"/>
            <w:r w:rsidRPr="00D95AAE">
              <w:rPr>
                <w:rFonts w:ascii="Calibri" w:eastAsia="Times New Roman" w:hAnsi="Calibri" w:cs="Calibri"/>
                <w:color w:val="000000"/>
                <w:sz w:val="18"/>
                <w:szCs w:val="18"/>
              </w:rPr>
              <w:t>" except (1) in paragraphs (b), (c) and (d) where it means "</w:t>
            </w:r>
            <w:proofErr w:type="spellStart"/>
            <w:r w:rsidRPr="00D95AAE">
              <w:rPr>
                <w:rFonts w:ascii="Calibri" w:eastAsia="Times New Roman" w:hAnsi="Calibri" w:cs="Calibri"/>
                <w:color w:val="000000"/>
                <w:sz w:val="18"/>
                <w:szCs w:val="18"/>
              </w:rPr>
              <w:t>LockheedMartin</w:t>
            </w:r>
            <w:proofErr w:type="spellEnd"/>
            <w:r w:rsidRPr="00D95AAE">
              <w:rPr>
                <w:rFonts w:ascii="Calibri" w:eastAsia="Times New Roman" w:hAnsi="Calibri" w:cs="Calibri"/>
                <w:color w:val="000000"/>
                <w:sz w:val="18"/>
                <w:szCs w:val="18"/>
              </w:rPr>
              <w:t xml:space="preserve"> and the Government" and (2) in paragraph (k) where the term is unchanged. In subparagraph (e</w:t>
            </w:r>
            <w:proofErr w:type="gramStart"/>
            <w:r w:rsidRPr="00D95AAE">
              <w:rPr>
                <w:rFonts w:ascii="Calibri" w:eastAsia="Times New Roman" w:hAnsi="Calibri" w:cs="Calibri"/>
                <w:color w:val="000000"/>
                <w:sz w:val="18"/>
                <w:szCs w:val="18"/>
              </w:rPr>
              <w:t>),  "</w:t>
            </w:r>
            <w:proofErr w:type="gramEnd"/>
            <w:r w:rsidRPr="00D95AAE">
              <w:rPr>
                <w:rFonts w:ascii="Calibri" w:eastAsia="Times New Roman" w:hAnsi="Calibri" w:cs="Calibri"/>
                <w:color w:val="000000"/>
                <w:sz w:val="18"/>
                <w:szCs w:val="18"/>
              </w:rPr>
              <w:t xml:space="preserve">60 days" is changed to "120 </w:t>
            </w:r>
            <w:proofErr w:type="spellStart"/>
            <w:r w:rsidRPr="00D95AAE">
              <w:rPr>
                <w:rFonts w:ascii="Calibri" w:eastAsia="Times New Roman" w:hAnsi="Calibri" w:cs="Calibri"/>
                <w:color w:val="000000"/>
                <w:sz w:val="18"/>
                <w:szCs w:val="18"/>
              </w:rPr>
              <w:t>days",and</w:t>
            </w:r>
            <w:proofErr w:type="spellEnd"/>
            <w:r w:rsidRPr="00D95AAE">
              <w:rPr>
                <w:rFonts w:ascii="Calibri" w:eastAsia="Times New Roman" w:hAnsi="Calibri" w:cs="Calibri"/>
                <w:color w:val="000000"/>
                <w:sz w:val="18"/>
                <w:szCs w:val="18"/>
              </w:rPr>
              <w:t xml:space="preserve"> in subparagraph (f)  "6 months" is changed to "12 months"</w:t>
            </w:r>
          </w:p>
        </w:tc>
      </w:tr>
    </w:tbl>
    <w:p w14:paraId="5900F636" w14:textId="77777777" w:rsidR="00E44A07" w:rsidRDefault="00E44A07" w:rsidP="00964D5D">
      <w:pPr>
        <w:autoSpaceDE w:val="0"/>
        <w:autoSpaceDN w:val="0"/>
        <w:spacing w:after="0" w:line="240" w:lineRule="auto"/>
        <w:rPr>
          <w:szCs w:val="24"/>
        </w:rPr>
      </w:pPr>
    </w:p>
    <w:p w14:paraId="09073122" w14:textId="7DE006F6" w:rsidR="00964D5D" w:rsidRPr="00E44A07" w:rsidRDefault="00343898" w:rsidP="00D37CE0">
      <w:pPr>
        <w:pStyle w:val="NormalWeb"/>
        <w:spacing w:after="0"/>
        <w:rPr>
          <w:rFonts w:ascii="open_sansregular" w:hAnsi="open_sansregular"/>
          <w:color w:val="000000"/>
          <w:sz w:val="22"/>
          <w:szCs w:val="22"/>
        </w:rPr>
      </w:pPr>
      <w:r>
        <w:rPr>
          <w:rFonts w:ascii="open_sansregular" w:hAnsi="open_sansregular"/>
          <w:color w:val="000000"/>
          <w:sz w:val="22"/>
          <w:szCs w:val="22"/>
        </w:rPr>
        <w:t>C</w:t>
      </w:r>
      <w:r w:rsidR="00964D5D" w:rsidRPr="00E44A07">
        <w:rPr>
          <w:rFonts w:ascii="open_sansregular" w:hAnsi="open_sansregular"/>
          <w:color w:val="000000"/>
          <w:sz w:val="22"/>
          <w:szCs w:val="22"/>
        </w:rPr>
        <w:t>LAUSES INCORPORATED BY FULL TEXT</w:t>
      </w:r>
    </w:p>
    <w:p w14:paraId="06C22FCE" w14:textId="77777777" w:rsidR="00F65920" w:rsidRPr="00E44A07" w:rsidRDefault="00F65920" w:rsidP="00F65920">
      <w:pPr>
        <w:pStyle w:val="NormalWeb"/>
        <w:spacing w:after="0"/>
        <w:rPr>
          <w:rFonts w:ascii="open_sansregular" w:hAnsi="open_sansregular"/>
          <w:b/>
          <w:bCs/>
          <w:color w:val="000000"/>
          <w:sz w:val="22"/>
          <w:szCs w:val="22"/>
        </w:rPr>
      </w:pPr>
      <w:r w:rsidRPr="00E44A07">
        <w:rPr>
          <w:rFonts w:ascii="open_sansregular" w:hAnsi="open_sansregular"/>
          <w:b/>
          <w:bCs/>
          <w:color w:val="000000"/>
          <w:sz w:val="22"/>
          <w:szCs w:val="22"/>
        </w:rPr>
        <w:t>C-227-H009 ACCESS TO DATA OR COMPUTER SOFTWARE WITH RESTRICTIVE MARKINGS (NAVSEA) (JAN 2019)</w:t>
      </w:r>
    </w:p>
    <w:p w14:paraId="2B363D18" w14:textId="77777777" w:rsidR="00F65920" w:rsidRPr="00E44A07" w:rsidRDefault="00F65920" w:rsidP="00F65920">
      <w:pPr>
        <w:pStyle w:val="NormalWeb"/>
        <w:spacing w:after="0"/>
        <w:rPr>
          <w:rFonts w:ascii="open_sansregular" w:hAnsi="open_sansregular"/>
          <w:color w:val="000000"/>
          <w:sz w:val="22"/>
          <w:szCs w:val="22"/>
        </w:rPr>
      </w:pPr>
      <w:r w:rsidRPr="00E44A07">
        <w:rPr>
          <w:rFonts w:ascii="open_sansregular" w:hAnsi="open_sansregular"/>
          <w:color w:val="000000"/>
          <w:sz w:val="22"/>
          <w:szCs w:val="22"/>
        </w:rPr>
        <w:t>(a)  Performance under this contract may require that the Contractor have access to technical data, computer software, or other sensitive data of another party that contains restrictive markings.  If access to such data or software is required or to be provided, the Contractor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the Contracting Officer.  The Government may unilaterally modify the contract to list those third parties with which the Contractor has agreement(s).</w:t>
      </w:r>
    </w:p>
    <w:p w14:paraId="590BD822" w14:textId="77777777" w:rsidR="00F65920" w:rsidRPr="00E44A07" w:rsidRDefault="00F65920" w:rsidP="00F65920">
      <w:pPr>
        <w:pStyle w:val="NormalWeb"/>
        <w:spacing w:after="0"/>
        <w:rPr>
          <w:rFonts w:ascii="open_sansregular" w:hAnsi="open_sansregular"/>
          <w:color w:val="000000"/>
          <w:sz w:val="22"/>
          <w:szCs w:val="22"/>
        </w:rPr>
      </w:pPr>
      <w:r w:rsidRPr="00E44A07">
        <w:rPr>
          <w:rFonts w:ascii="open_sansregular" w:hAnsi="open_sansregular"/>
          <w:color w:val="000000"/>
          <w:sz w:val="22"/>
          <w:szCs w:val="22"/>
        </w:rPr>
        <w:t xml:space="preserve">(b)  The Contractor agrees to: (1) indoctrinate its personnel who will have access to the data or software as to the restrictions under which access is granted; (2) not disclose the data or software to another party or other Contractor personnel except as authorized by the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w:t>
      </w:r>
      <w:proofErr w:type="spellStart"/>
      <w:r w:rsidRPr="00E44A07">
        <w:rPr>
          <w:rFonts w:ascii="open_sansregular" w:hAnsi="open_sansregular"/>
          <w:color w:val="000000"/>
          <w:sz w:val="22"/>
          <w:szCs w:val="22"/>
        </w:rPr>
        <w:t>venturer</w:t>
      </w:r>
      <w:proofErr w:type="spellEnd"/>
      <w:r w:rsidRPr="00E44A07">
        <w:rPr>
          <w:rFonts w:ascii="open_sansregular" w:hAnsi="open_sansregular"/>
          <w:color w:val="000000"/>
          <w:sz w:val="22"/>
          <w:szCs w:val="22"/>
        </w:rPr>
        <w:t xml:space="preserve">, affiliate, successor, or assign of the Contractor; and (5) reproduce the restrictive stamp, marking, or legend on each use of the data or software whether in whole or in part.  </w:t>
      </w:r>
    </w:p>
    <w:p w14:paraId="6DFE6C4D" w14:textId="77777777" w:rsidR="00F65920" w:rsidRPr="00E44A07" w:rsidRDefault="00F65920" w:rsidP="00F65920">
      <w:pPr>
        <w:pStyle w:val="NormalWeb"/>
        <w:spacing w:after="0"/>
        <w:rPr>
          <w:rFonts w:ascii="open_sansregular" w:hAnsi="open_sansregular"/>
          <w:color w:val="000000"/>
          <w:sz w:val="22"/>
          <w:szCs w:val="22"/>
        </w:rPr>
      </w:pPr>
      <w:r w:rsidRPr="00E44A07">
        <w:rPr>
          <w:rFonts w:ascii="open_sansregular" w:hAnsi="open_sansregular"/>
          <w:color w:val="000000"/>
          <w:sz w:val="22"/>
          <w:szCs w:val="22"/>
        </w:rPr>
        <w:t xml:space="preserve">(c)  These restrictions on use and disclosure of the data and software also apply to information received from the Government through any means to which the Contractor has access in the performance of this contract that contains restrictive markings.  </w:t>
      </w:r>
    </w:p>
    <w:p w14:paraId="5E8B1792" w14:textId="77777777" w:rsidR="00F65920" w:rsidRPr="00E44A07" w:rsidRDefault="00F65920" w:rsidP="00F65920">
      <w:pPr>
        <w:pStyle w:val="NormalWeb"/>
        <w:spacing w:after="0"/>
        <w:rPr>
          <w:rFonts w:ascii="open_sansregular" w:hAnsi="open_sansregular"/>
          <w:color w:val="000000"/>
          <w:sz w:val="22"/>
          <w:szCs w:val="22"/>
        </w:rPr>
      </w:pPr>
      <w:r w:rsidRPr="00E44A07">
        <w:rPr>
          <w:rFonts w:ascii="open_sansregular" w:hAnsi="open_sansregular"/>
          <w:color w:val="000000"/>
          <w:sz w:val="22"/>
          <w:szCs w:val="22"/>
        </w:rPr>
        <w:t>(d) The Contractor agrees that it will promptly notify the Contracting Officer of any attempt to gain access to any information with restrictive markings.  Such notification shall include the name and organization of the individual, company, or Government representative seeking access to such information.</w:t>
      </w:r>
    </w:p>
    <w:p w14:paraId="379D109A" w14:textId="77777777" w:rsidR="00F65920" w:rsidRPr="00E44A07" w:rsidRDefault="00F65920" w:rsidP="00F65920">
      <w:pPr>
        <w:pStyle w:val="NormalWeb"/>
        <w:spacing w:after="0"/>
        <w:rPr>
          <w:rFonts w:ascii="open_sansregular" w:hAnsi="open_sansregular"/>
          <w:color w:val="000000"/>
          <w:sz w:val="22"/>
          <w:szCs w:val="22"/>
        </w:rPr>
      </w:pPr>
      <w:r w:rsidRPr="00E44A07">
        <w:rPr>
          <w:rFonts w:ascii="open_sansregular" w:hAnsi="open_sansregular"/>
          <w:color w:val="000000"/>
          <w:sz w:val="22"/>
          <w:szCs w:val="22"/>
        </w:rPr>
        <w:t>(e)  The Contractor shall include this requirement in subcontracts of any tier which involve access to information covered by paragraph (a), substituting "subcontractor" for "Contractor" where appropriate.</w:t>
      </w:r>
    </w:p>
    <w:p w14:paraId="46B84719" w14:textId="5B5C7BA1" w:rsidR="00F65920" w:rsidRPr="00E44A07" w:rsidRDefault="00F65920" w:rsidP="00F65920">
      <w:pPr>
        <w:pStyle w:val="NormalWeb"/>
        <w:spacing w:after="0"/>
        <w:rPr>
          <w:rFonts w:ascii="open_sansregular" w:hAnsi="open_sansregular"/>
          <w:color w:val="000000"/>
          <w:sz w:val="22"/>
          <w:szCs w:val="22"/>
        </w:rPr>
      </w:pPr>
      <w:r w:rsidRPr="00E44A07">
        <w:rPr>
          <w:rFonts w:ascii="open_sansregular" w:hAnsi="open_sansregular"/>
          <w:color w:val="000000"/>
          <w:sz w:val="22"/>
          <w:szCs w:val="22"/>
        </w:rPr>
        <w:t>(f)  Compliance with this requirement is a material requirement of this contract.</w:t>
      </w:r>
    </w:p>
    <w:p w14:paraId="7DE540DD" w14:textId="77777777" w:rsidR="00F65920" w:rsidRPr="00E44A07" w:rsidRDefault="00F65920" w:rsidP="00F65920">
      <w:pPr>
        <w:pStyle w:val="NormalWeb"/>
        <w:spacing w:after="0"/>
        <w:rPr>
          <w:rFonts w:ascii="open_sansregular" w:hAnsi="open_sansregular"/>
          <w:color w:val="000000"/>
          <w:sz w:val="22"/>
          <w:szCs w:val="22"/>
        </w:rPr>
      </w:pPr>
      <w:r w:rsidRPr="00E44A07">
        <w:rPr>
          <w:rFonts w:ascii="open_sansregular" w:hAnsi="open_sansregular"/>
          <w:color w:val="000000"/>
          <w:sz w:val="22"/>
          <w:szCs w:val="22"/>
        </w:rPr>
        <w:t>(End of clause)</w:t>
      </w:r>
    </w:p>
    <w:p w14:paraId="2D7A109F" w14:textId="77777777" w:rsidR="004B3ABF" w:rsidRPr="00343898" w:rsidRDefault="004B3ABF" w:rsidP="00343898">
      <w:pPr>
        <w:pStyle w:val="NormalWeb"/>
        <w:spacing w:after="0"/>
        <w:rPr>
          <w:rFonts w:ascii="open_sansregular" w:hAnsi="open_sansregular"/>
          <w:b/>
          <w:bCs/>
          <w:color w:val="000000"/>
        </w:rPr>
      </w:pPr>
      <w:r w:rsidRPr="00343898">
        <w:rPr>
          <w:rFonts w:ascii="open_sansregular" w:hAnsi="open_sansregular"/>
          <w:b/>
          <w:bCs/>
          <w:color w:val="000000"/>
        </w:rPr>
        <w:lastRenderedPageBreak/>
        <w:t>C-227-H010 COMPUTER SOFTWARE AND COMPUTER DATA BASES DELIVERED TO OR RECEIVED FROM THE GOVERNMENT (NAVSEA) (JAN 2019)</w:t>
      </w:r>
    </w:p>
    <w:p w14:paraId="3EDC68D9" w14:textId="77777777" w:rsidR="004B3ABF" w:rsidRPr="00E44A07" w:rsidRDefault="004B3ABF" w:rsidP="00E44A07">
      <w:pPr>
        <w:rPr>
          <w:highlight w:val="yellow"/>
        </w:rPr>
      </w:pPr>
    </w:p>
    <w:p w14:paraId="4B1AD040" w14:textId="77777777" w:rsidR="00E44A07" w:rsidRPr="00E44A07" w:rsidRDefault="004B3ABF" w:rsidP="009E75CD">
      <w:pPr>
        <w:pStyle w:val="ListParagraph"/>
        <w:numPr>
          <w:ilvl w:val="0"/>
          <w:numId w:val="6"/>
        </w:numPr>
        <w:spacing w:after="0"/>
        <w:rPr>
          <w:rFonts w:ascii="open_sansregular" w:hAnsi="open_sansregular"/>
          <w:color w:val="000000"/>
          <w:sz w:val="24"/>
        </w:rPr>
      </w:pPr>
      <w:r w:rsidRPr="00E44A07">
        <w:rPr>
          <w:rFonts w:ascii="open_sansregular" w:eastAsia="Times New Roman" w:hAnsi="open_sansregular" w:cs="Times New Roman"/>
          <w:color w:val="000000"/>
        </w:rPr>
        <w:t>The Contractor agrees to test for viruses, malware, Trojan Horses, and other security threats such as those listed in NIST Special Publication 800-12 Rev 1, An Introduction to Computer Security, The NIST Handbook, Chapter 4, in all computer software and computer data bases (as defined in the clause entitled “Rights In Noncommercial Computer Software and Noncommercial Computer Software Documentation” (DFARS 252.227-7014)), before delivery of that computer software or computer data base in whatever media and on whatever system the computer software or data base is delivered whether delivered separately or imbedded within delivered equipment. The Contractor warrants that when delivered any such computer software and computer data base shall be free of viruses, malware, Trojan Horses, and other security threats such as those listed in NIST Special Publication 800-12 Rev 1.</w:t>
      </w:r>
    </w:p>
    <w:p w14:paraId="3A5B63E0" w14:textId="77777777" w:rsidR="00E44A07" w:rsidRPr="00E44A07" w:rsidRDefault="00E44A07" w:rsidP="00E44A07">
      <w:pPr>
        <w:pStyle w:val="ListParagraph"/>
        <w:spacing w:after="0"/>
        <w:rPr>
          <w:rFonts w:ascii="open_sansregular" w:hAnsi="open_sansregular"/>
          <w:color w:val="000000"/>
          <w:sz w:val="24"/>
        </w:rPr>
      </w:pPr>
    </w:p>
    <w:p w14:paraId="1DBEEFA5" w14:textId="787567C4" w:rsidR="004B3ABF" w:rsidRPr="00E44A07" w:rsidRDefault="004B3ABF" w:rsidP="009E75CD">
      <w:pPr>
        <w:pStyle w:val="ListParagraph"/>
        <w:numPr>
          <w:ilvl w:val="0"/>
          <w:numId w:val="6"/>
        </w:numPr>
        <w:spacing w:after="0"/>
        <w:rPr>
          <w:rFonts w:ascii="open_sansregular" w:hAnsi="open_sansregular"/>
          <w:color w:val="000000"/>
          <w:sz w:val="24"/>
        </w:rPr>
      </w:pPr>
      <w:r w:rsidRPr="00E44A07">
        <w:rPr>
          <w:rFonts w:ascii="open_sansregular" w:hAnsi="open_sansregular"/>
          <w:color w:val="000000"/>
          <w:sz w:val="24"/>
        </w:rPr>
        <w:t>The Contractor agrees that prior to use under this contract, it shall test any computer software and computer data base received from the Government for viruses, malware, Trojan Horses, and other security threats listed in NIST Special Publication 800-12 Rev 1, An Introduction to Computer Security, The NIST Handbook, Chapter 4.</w:t>
      </w:r>
    </w:p>
    <w:p w14:paraId="40FC4151" w14:textId="77777777" w:rsidR="004B3ABF" w:rsidRPr="00E44A07" w:rsidRDefault="004B3ABF" w:rsidP="00E44A07">
      <w:pPr>
        <w:pStyle w:val="NormalWeb"/>
        <w:numPr>
          <w:ilvl w:val="0"/>
          <w:numId w:val="6"/>
        </w:numPr>
        <w:spacing w:after="0"/>
        <w:rPr>
          <w:rFonts w:ascii="open_sansregular" w:eastAsiaTheme="minorHAnsi" w:hAnsi="open_sansregular" w:cstheme="minorBidi"/>
          <w:color w:val="000000"/>
          <w:szCs w:val="22"/>
        </w:rPr>
      </w:pPr>
      <w:r w:rsidRPr="00E44A07">
        <w:rPr>
          <w:rFonts w:ascii="open_sansregular" w:eastAsiaTheme="minorHAnsi" w:hAnsi="open_sansregular" w:cstheme="minorBidi"/>
          <w:color w:val="000000"/>
          <w:szCs w:val="22"/>
        </w:rPr>
        <w:t xml:space="preserve">Any license agreement governing the use of any computer software or computer software documentation delivered to the Government </w:t>
      </w:r>
      <w:proofErr w:type="gramStart"/>
      <w:r w:rsidRPr="00E44A07">
        <w:rPr>
          <w:rFonts w:ascii="open_sansregular" w:eastAsiaTheme="minorHAnsi" w:hAnsi="open_sansregular" w:cstheme="minorBidi"/>
          <w:color w:val="000000"/>
          <w:szCs w:val="22"/>
        </w:rPr>
        <w:t>as a result of</w:t>
      </w:r>
      <w:proofErr w:type="gramEnd"/>
      <w:r w:rsidRPr="00E44A07">
        <w:rPr>
          <w:rFonts w:ascii="open_sansregular" w:eastAsiaTheme="minorHAnsi" w:hAnsi="open_sansregular" w:cstheme="minorBidi"/>
          <w:color w:val="000000"/>
          <w:szCs w:val="22"/>
        </w:rPr>
        <w:t xml:space="preserve"> this contract must be paid-up, irrevocable, world-wide, royalty-free, perpetual and flexible (user licenses transferable among Government employees and personnel under Government contract).</w:t>
      </w:r>
    </w:p>
    <w:p w14:paraId="69941692" w14:textId="77777777" w:rsidR="004B3ABF" w:rsidRDefault="004B3ABF" w:rsidP="00E44A07">
      <w:pPr>
        <w:pStyle w:val="NormalWeb"/>
        <w:numPr>
          <w:ilvl w:val="0"/>
          <w:numId w:val="6"/>
        </w:numPr>
        <w:spacing w:after="0"/>
        <w:rPr>
          <w:rFonts w:ascii="open_sansregular" w:eastAsiaTheme="minorHAnsi" w:hAnsi="open_sansregular" w:cstheme="minorBidi"/>
          <w:color w:val="000000"/>
          <w:szCs w:val="22"/>
        </w:rPr>
      </w:pPr>
      <w:r w:rsidRPr="00E44A07">
        <w:rPr>
          <w:rFonts w:ascii="open_sansregular" w:eastAsiaTheme="minorHAnsi" w:hAnsi="open_sansregular" w:cstheme="minorBidi"/>
          <w:color w:val="000000"/>
          <w:szCs w:val="22"/>
        </w:rPr>
        <w:t>The Contractor shall not include or permit to be included any routine to enable the contractor or its subcontractor(s) or vendor(s) to disable the computer software or computer data base after delivery to the Government.</w:t>
      </w:r>
    </w:p>
    <w:p w14:paraId="469A0B7B" w14:textId="77777777" w:rsidR="004B3ABF" w:rsidRDefault="004B3ABF" w:rsidP="00E44A07">
      <w:pPr>
        <w:pStyle w:val="NormalWeb"/>
        <w:numPr>
          <w:ilvl w:val="0"/>
          <w:numId w:val="6"/>
        </w:numPr>
        <w:spacing w:after="0"/>
        <w:rPr>
          <w:rFonts w:ascii="open_sansregular" w:eastAsiaTheme="minorHAnsi" w:hAnsi="open_sansregular" w:cstheme="minorBidi"/>
          <w:color w:val="000000"/>
          <w:szCs w:val="22"/>
        </w:rPr>
      </w:pPr>
      <w:r w:rsidRPr="00E44A07">
        <w:rPr>
          <w:rFonts w:ascii="open_sansregular" w:eastAsiaTheme="minorHAnsi" w:hAnsi="open_sansregular" w:cstheme="minorBidi"/>
          <w:color w:val="000000"/>
          <w:szCs w:val="22"/>
        </w:rPr>
        <w:t>No copy protection devices or systems shall be used in any computer software or computer data base delivered under this contract with unlimited or Government purpose rights (as defined in DFARS 252.227-7013 and 252.227- 7014) to restrict or limit the Government from making copies.</w:t>
      </w:r>
    </w:p>
    <w:p w14:paraId="24B635C3" w14:textId="77777777" w:rsidR="00E44A07" w:rsidRPr="00E44A07" w:rsidRDefault="004B3ABF" w:rsidP="000D5575">
      <w:pPr>
        <w:pStyle w:val="NormalWeb"/>
        <w:numPr>
          <w:ilvl w:val="0"/>
          <w:numId w:val="6"/>
        </w:numPr>
        <w:spacing w:after="0"/>
        <w:rPr>
          <w:rFonts w:ascii="open_sansregular" w:hAnsi="open_sansregular"/>
          <w:color w:val="000000"/>
        </w:rPr>
      </w:pPr>
      <w:r w:rsidRPr="00E44A07">
        <w:rPr>
          <w:rFonts w:ascii="open_sansregular" w:eastAsiaTheme="minorHAnsi" w:hAnsi="open_sansregular" w:cstheme="minorBidi"/>
          <w:color w:val="000000"/>
          <w:szCs w:val="22"/>
        </w:rPr>
        <w:t xml:space="preserve">It is agreed that, to the extent that any technical or other data is computer software by virtue of its delivery in digital form, the Government shall be licensed to use that digital-form data with </w:t>
      </w:r>
      <w:proofErr w:type="gramStart"/>
      <w:r w:rsidRPr="00E44A07">
        <w:rPr>
          <w:rFonts w:ascii="open_sansregular" w:eastAsiaTheme="minorHAnsi" w:hAnsi="open_sansregular" w:cstheme="minorBidi"/>
          <w:color w:val="000000"/>
          <w:szCs w:val="22"/>
        </w:rPr>
        <w:t>exactly the same</w:t>
      </w:r>
      <w:proofErr w:type="gramEnd"/>
      <w:r w:rsidRPr="00E44A07">
        <w:rPr>
          <w:rFonts w:ascii="open_sansregular" w:eastAsiaTheme="minorHAnsi" w:hAnsi="open_sansregular" w:cstheme="minorBidi"/>
          <w:color w:val="000000"/>
          <w:szCs w:val="22"/>
        </w:rPr>
        <w:t xml:space="preserve"> rights and limitations as if the data had been delivered as hard copy.</w:t>
      </w:r>
    </w:p>
    <w:p w14:paraId="19BF5DBB" w14:textId="77777777" w:rsidR="00E44A07" w:rsidRPr="00E44A07" w:rsidRDefault="00E44A07" w:rsidP="00E44A07">
      <w:pPr>
        <w:pStyle w:val="NormalWeb"/>
        <w:spacing w:after="0"/>
        <w:ind w:left="720"/>
        <w:rPr>
          <w:rFonts w:ascii="open_sansregular" w:hAnsi="open_sansregular"/>
          <w:color w:val="000000"/>
        </w:rPr>
      </w:pPr>
    </w:p>
    <w:p w14:paraId="795F246A" w14:textId="461B69CA" w:rsidR="004B3ABF" w:rsidRPr="00E44A07" w:rsidRDefault="004B3ABF" w:rsidP="000D5575">
      <w:pPr>
        <w:pStyle w:val="NormalWeb"/>
        <w:numPr>
          <w:ilvl w:val="0"/>
          <w:numId w:val="6"/>
        </w:numPr>
        <w:spacing w:after="0"/>
        <w:rPr>
          <w:rFonts w:ascii="open_sansregular" w:hAnsi="open_sansregular"/>
          <w:color w:val="000000"/>
        </w:rPr>
      </w:pPr>
      <w:r w:rsidRPr="00E44A07">
        <w:rPr>
          <w:rFonts w:ascii="open_sansregular" w:hAnsi="open_sansregular"/>
          <w:color w:val="000000"/>
        </w:rPr>
        <w:t xml:space="preserve">Any limited rights legends or other allowed legends placed by a Contractor on technical data or other data delivered in digital form shall be digitally included on the same media as the digital-form data and must be associated with the </w:t>
      </w:r>
      <w:r w:rsidRPr="00E44A07">
        <w:rPr>
          <w:rFonts w:ascii="open_sansregular" w:hAnsi="open_sansregular"/>
          <w:color w:val="000000"/>
        </w:rPr>
        <w:lastRenderedPageBreak/>
        <w:t>corresponding digital-form technical data to which the legend(s) apply to the extent possible. Such legends shall also be placed in human-readable form on a visible surface of the media carrying the digital-form data as delivered, to the extent possible.</w:t>
      </w:r>
    </w:p>
    <w:p w14:paraId="24E3A592" w14:textId="77777777" w:rsidR="004B3ABF" w:rsidRPr="00E44A07" w:rsidRDefault="004B3ABF" w:rsidP="00E44A07">
      <w:pPr>
        <w:pStyle w:val="NormalWeb"/>
        <w:spacing w:after="0"/>
        <w:rPr>
          <w:rFonts w:ascii="open_sansregular" w:hAnsi="open_sansregular"/>
          <w:color w:val="000000"/>
        </w:rPr>
      </w:pPr>
      <w:r w:rsidRPr="00E44A07">
        <w:rPr>
          <w:rFonts w:ascii="open_sansregular" w:hAnsi="open_sansregular"/>
          <w:color w:val="000000"/>
        </w:rPr>
        <w:t>(End of text)</w:t>
      </w:r>
    </w:p>
    <w:p w14:paraId="4B89D253" w14:textId="77777777" w:rsidR="00E44A07" w:rsidRPr="00343898" w:rsidRDefault="00E44A07" w:rsidP="00E44A07">
      <w:pPr>
        <w:pStyle w:val="NormalWeb"/>
        <w:spacing w:after="0"/>
        <w:rPr>
          <w:rFonts w:ascii="open_sansregular" w:hAnsi="open_sansregular"/>
          <w:b/>
          <w:bCs/>
          <w:color w:val="000000"/>
        </w:rPr>
      </w:pPr>
      <w:r w:rsidRPr="00343898">
        <w:rPr>
          <w:rFonts w:ascii="open_sansregular" w:hAnsi="open_sansregular"/>
          <w:b/>
          <w:bCs/>
          <w:color w:val="000000"/>
        </w:rPr>
        <w:t>H-209-H003 REQUIRED DISCLOSURE OF ORGANIZATIONAL CONFLICT OF INTEREST (NAVSEA) (NOV 2022)</w:t>
      </w:r>
    </w:p>
    <w:p w14:paraId="0156A47B" w14:textId="77777777" w:rsidR="00E44A07" w:rsidRPr="00E44A07" w:rsidRDefault="00E44A07" w:rsidP="00E44A07">
      <w:pPr>
        <w:pStyle w:val="NormalWeb"/>
        <w:spacing w:after="0"/>
        <w:rPr>
          <w:rFonts w:ascii="open_sansregular" w:hAnsi="open_sansregular"/>
          <w:color w:val="000000"/>
        </w:rPr>
      </w:pPr>
    </w:p>
    <w:p w14:paraId="73F0AC7E" w14:textId="77777777" w:rsidR="00E44A07" w:rsidRPr="00E44A07" w:rsidRDefault="00E44A07" w:rsidP="00E44A07">
      <w:pPr>
        <w:pStyle w:val="NormalWeb"/>
        <w:spacing w:after="0"/>
        <w:rPr>
          <w:rFonts w:ascii="open_sansregular" w:hAnsi="open_sansregular"/>
          <w:color w:val="000000"/>
        </w:rPr>
      </w:pPr>
      <w:r w:rsidRPr="00E44A07">
        <w:rPr>
          <w:rFonts w:ascii="open_sansregular" w:hAnsi="open_sansregular"/>
          <w:color w:val="000000"/>
        </w:rPr>
        <w:t>(a)</w:t>
      </w:r>
      <w:r w:rsidRPr="00E44A07">
        <w:rPr>
          <w:rFonts w:ascii="open_sansregular" w:hAnsi="open_sansregular"/>
          <w:color w:val="000000"/>
        </w:rPr>
        <w:tab/>
        <w:t>"Organizational Conflict of Interest" means that because of 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 "Person" as used herein includes Corporations, Partnerships, Joint Ventures, and other business enterprises.</w:t>
      </w:r>
    </w:p>
    <w:p w14:paraId="7316453F" w14:textId="77777777" w:rsidR="00E44A07" w:rsidRPr="00E44A07" w:rsidRDefault="00E44A07" w:rsidP="00E44A07">
      <w:pPr>
        <w:pStyle w:val="NormalWeb"/>
        <w:spacing w:after="0"/>
        <w:rPr>
          <w:rFonts w:ascii="open_sansregular" w:hAnsi="open_sansregular"/>
          <w:color w:val="000000"/>
        </w:rPr>
      </w:pPr>
    </w:p>
    <w:p w14:paraId="386B87C9" w14:textId="77777777" w:rsidR="00E44A07" w:rsidRPr="00E44A07" w:rsidRDefault="00E44A07" w:rsidP="00E44A07">
      <w:pPr>
        <w:pStyle w:val="NormalWeb"/>
        <w:spacing w:after="0"/>
        <w:rPr>
          <w:rFonts w:ascii="open_sansregular" w:hAnsi="open_sansregular"/>
          <w:color w:val="000000"/>
        </w:rPr>
      </w:pPr>
      <w:r w:rsidRPr="00E44A07">
        <w:rPr>
          <w:rFonts w:ascii="open_sansregular" w:hAnsi="open_sansregular"/>
          <w:color w:val="000000"/>
        </w:rPr>
        <w:t>(b)</w:t>
      </w:r>
      <w:r w:rsidRPr="00E44A07">
        <w:rPr>
          <w:rFonts w:ascii="open_sansregular" w:hAnsi="open_sansregular"/>
          <w:color w:val="000000"/>
        </w:rPr>
        <w:tab/>
        <w:t>The Contractor warrants that to the best of its knowledge and belief, and except as otherwise set forth in the contract, at the time of execution of this contract the Contractor does not have any organizational conflict of interest(s) as defined in paragraph (a).</w:t>
      </w:r>
    </w:p>
    <w:p w14:paraId="1044F447" w14:textId="77777777" w:rsidR="00E44A07" w:rsidRPr="00E44A07" w:rsidRDefault="00E44A07" w:rsidP="00E44A07">
      <w:pPr>
        <w:pStyle w:val="NormalWeb"/>
        <w:spacing w:after="0"/>
        <w:rPr>
          <w:rFonts w:ascii="open_sansregular" w:hAnsi="open_sansregular"/>
          <w:color w:val="000000"/>
        </w:rPr>
      </w:pPr>
      <w:r w:rsidRPr="00E44A07">
        <w:rPr>
          <w:rFonts w:ascii="open_sansregular" w:hAnsi="open_sansregular"/>
          <w:color w:val="000000"/>
        </w:rPr>
        <w:t>(c)</w:t>
      </w:r>
      <w:r w:rsidRPr="00E44A07">
        <w:rPr>
          <w:rFonts w:ascii="open_sansregular" w:hAnsi="open_sansregular"/>
          <w:color w:val="000000"/>
        </w:rPr>
        <w:tab/>
        <w:t xml:space="preserve">The Contractor agrees that, if after award, it discovers an actual or potential organizational conflict of interest, it shall make immediate and full disclosure in writing to the Contracting Officer. The notification shall include a description of the actual or potential organizational conflict of interest, a description of the action which the Contractor has taken or proposes to take to avoid, mitigate, or neutralize the conflict, and any other relevant information that would assist the Contracting Officer in </w:t>
      </w:r>
      <w:proofErr w:type="gramStart"/>
      <w:r w:rsidRPr="00E44A07">
        <w:rPr>
          <w:rFonts w:ascii="open_sansregular" w:hAnsi="open_sansregular"/>
          <w:color w:val="000000"/>
        </w:rPr>
        <w:t>making a determination</w:t>
      </w:r>
      <w:proofErr w:type="gramEnd"/>
      <w:r w:rsidRPr="00E44A07">
        <w:rPr>
          <w:rFonts w:ascii="open_sansregular" w:hAnsi="open_sansregular"/>
          <w:color w:val="000000"/>
        </w:rPr>
        <w:t xml:space="preserve"> on this matter. Notwithstanding this notification, the Government may terminate the contract for the convenience of the Government if determined to be in the best interest of the Government.</w:t>
      </w:r>
    </w:p>
    <w:p w14:paraId="405BFB7E" w14:textId="77777777" w:rsidR="00E44A07" w:rsidRPr="00E44A07" w:rsidRDefault="00E44A07" w:rsidP="00E44A07">
      <w:pPr>
        <w:pStyle w:val="NormalWeb"/>
        <w:spacing w:after="0"/>
        <w:rPr>
          <w:rFonts w:ascii="open_sansregular" w:hAnsi="open_sansregular"/>
          <w:color w:val="000000"/>
        </w:rPr>
      </w:pPr>
    </w:p>
    <w:p w14:paraId="23CBF75A" w14:textId="77777777" w:rsidR="00E44A07" w:rsidRPr="00E44A07" w:rsidRDefault="00E44A07" w:rsidP="00E44A07">
      <w:pPr>
        <w:pStyle w:val="NormalWeb"/>
        <w:spacing w:after="0"/>
        <w:rPr>
          <w:rFonts w:ascii="open_sansregular" w:hAnsi="open_sansregular"/>
          <w:color w:val="000000"/>
        </w:rPr>
      </w:pPr>
      <w:r w:rsidRPr="00E44A07">
        <w:rPr>
          <w:rFonts w:ascii="open_sansregular" w:hAnsi="open_sansregular"/>
          <w:color w:val="000000"/>
        </w:rPr>
        <w:t>(d)</w:t>
      </w:r>
      <w:r w:rsidRPr="00E44A07">
        <w:rPr>
          <w:rFonts w:ascii="open_sansregular" w:hAnsi="open_sansregular"/>
          <w:color w:val="000000"/>
        </w:rPr>
        <w:tab/>
        <w:t>Notwithstanding paragraph (c) above, if the Contractor was aware, or should have been aware, of an organizational conflict of interest prior to the award of this contract or becomes, or should become, aware of an organizational conflict of interest after award of this contract and does not make an immediate and full disclosure in writing to the Contracting Officer, the Government may terminate this contract for default.</w:t>
      </w:r>
    </w:p>
    <w:p w14:paraId="62DD04B8" w14:textId="77777777" w:rsidR="00E44A07" w:rsidRPr="00E44A07" w:rsidRDefault="00E44A07" w:rsidP="00E44A07">
      <w:pPr>
        <w:pStyle w:val="NormalWeb"/>
        <w:spacing w:after="0"/>
        <w:rPr>
          <w:rFonts w:ascii="open_sansregular" w:hAnsi="open_sansregular"/>
          <w:color w:val="000000"/>
        </w:rPr>
      </w:pPr>
    </w:p>
    <w:p w14:paraId="540AFC8E" w14:textId="77777777" w:rsidR="00E44A07" w:rsidRPr="00E44A07" w:rsidRDefault="00E44A07" w:rsidP="00E44A07">
      <w:pPr>
        <w:pStyle w:val="NormalWeb"/>
        <w:spacing w:after="0"/>
        <w:rPr>
          <w:rFonts w:ascii="open_sansregular" w:hAnsi="open_sansregular"/>
          <w:color w:val="000000"/>
        </w:rPr>
      </w:pPr>
      <w:r w:rsidRPr="00E44A07">
        <w:rPr>
          <w:rFonts w:ascii="open_sansregular" w:hAnsi="open_sansregular"/>
          <w:color w:val="000000"/>
        </w:rPr>
        <w:lastRenderedPageBreak/>
        <w:t>(e)</w:t>
      </w:r>
      <w:r w:rsidRPr="00E44A07">
        <w:rPr>
          <w:rFonts w:ascii="open_sansregular" w:hAnsi="open_sansregular"/>
          <w:color w:val="000000"/>
        </w:rPr>
        <w:tab/>
        <w:t xml:space="preserve">If the Contractor fails to take action required by this </w:t>
      </w:r>
      <w:proofErr w:type="gramStart"/>
      <w:r w:rsidRPr="00E44A07">
        <w:rPr>
          <w:rFonts w:ascii="open_sansregular" w:hAnsi="open_sansregular"/>
          <w:color w:val="000000"/>
        </w:rPr>
        <w:t>requirement, or</w:t>
      </w:r>
      <w:proofErr w:type="gramEnd"/>
      <w:r w:rsidRPr="00E44A07">
        <w:rPr>
          <w:rFonts w:ascii="open_sansregular" w:hAnsi="open_sansregular"/>
          <w:color w:val="000000"/>
        </w:rPr>
        <w:t xml:space="preserve"> required by the Contracting Officer upon receipt of the Contractor’s disclosure required by paragraph (c), the Government may terminate this contract for default.</w:t>
      </w:r>
    </w:p>
    <w:p w14:paraId="4487BB23" w14:textId="77777777" w:rsidR="00E44A07" w:rsidRPr="00E44A07" w:rsidRDefault="00E44A07" w:rsidP="00E44A07">
      <w:pPr>
        <w:pStyle w:val="NormalWeb"/>
        <w:spacing w:after="0"/>
        <w:rPr>
          <w:rFonts w:ascii="open_sansregular" w:hAnsi="open_sansregular"/>
          <w:color w:val="000000"/>
        </w:rPr>
      </w:pPr>
      <w:r w:rsidRPr="00E44A07">
        <w:rPr>
          <w:rFonts w:ascii="open_sansregular" w:hAnsi="open_sansregular"/>
          <w:color w:val="000000"/>
        </w:rPr>
        <w:t>(f)</w:t>
      </w:r>
      <w:r w:rsidRPr="00E44A07">
        <w:rPr>
          <w:rFonts w:ascii="open_sansregular" w:hAnsi="open_sansregular"/>
          <w:color w:val="000000"/>
        </w:rPr>
        <w:tab/>
        <w:t>The Contracting Officer's decision as to the existence or nonexistence of an actual or potential organizational conflict of interest shall be final.</w:t>
      </w:r>
    </w:p>
    <w:p w14:paraId="2623089B" w14:textId="77777777" w:rsidR="00E44A07" w:rsidRPr="00E44A07" w:rsidRDefault="00E44A07" w:rsidP="00E44A07">
      <w:pPr>
        <w:pStyle w:val="NormalWeb"/>
        <w:spacing w:after="0"/>
        <w:rPr>
          <w:rFonts w:ascii="open_sansregular" w:hAnsi="open_sansregular"/>
          <w:color w:val="000000"/>
        </w:rPr>
      </w:pPr>
      <w:r w:rsidRPr="00E44A07">
        <w:rPr>
          <w:rFonts w:ascii="open_sansregular" w:hAnsi="open_sansregular"/>
          <w:color w:val="000000"/>
        </w:rPr>
        <w:t>(g)</w:t>
      </w:r>
      <w:r w:rsidRPr="00E44A07">
        <w:rPr>
          <w:rFonts w:ascii="open_sansregular" w:hAnsi="open_sansregular"/>
          <w:color w:val="000000"/>
        </w:rPr>
        <w:tab/>
        <w:t>The Contractor shall promptly notify the Contracting Officer, in writing, if it has been tasked to evaluate or advise the Government concerning its own products or activities, those of its subcontractors, those of one of its prime contractors (to which the contractor is a subcontractor), or those of a competitor in order to ensure proper safeguards exist to guarantee objectivity and to protect the Government's interest.</w:t>
      </w:r>
    </w:p>
    <w:p w14:paraId="290DE273" w14:textId="77777777" w:rsidR="00E44A07" w:rsidRPr="00E44A07" w:rsidRDefault="00E44A07" w:rsidP="00E44A07">
      <w:pPr>
        <w:pStyle w:val="NormalWeb"/>
        <w:spacing w:after="0"/>
        <w:rPr>
          <w:rFonts w:ascii="open_sansregular" w:hAnsi="open_sansregular"/>
          <w:color w:val="000000"/>
        </w:rPr>
      </w:pPr>
    </w:p>
    <w:p w14:paraId="14B51BD7" w14:textId="77777777" w:rsidR="00E44A07" w:rsidRPr="00E44A07" w:rsidRDefault="00E44A07" w:rsidP="00E44A07">
      <w:pPr>
        <w:pStyle w:val="NormalWeb"/>
        <w:spacing w:after="0"/>
        <w:rPr>
          <w:rFonts w:ascii="open_sansregular" w:hAnsi="open_sansregular"/>
          <w:color w:val="000000"/>
        </w:rPr>
      </w:pPr>
      <w:r w:rsidRPr="00E44A07">
        <w:rPr>
          <w:rFonts w:ascii="open_sansregular" w:hAnsi="open_sansregular"/>
          <w:color w:val="000000"/>
        </w:rPr>
        <w:t>(h)</w:t>
      </w:r>
      <w:r w:rsidRPr="00E44A07">
        <w:rPr>
          <w:rFonts w:ascii="open_sansregular" w:hAnsi="open_sansregular"/>
          <w:color w:val="000000"/>
        </w:rPr>
        <w:tab/>
        <w:t>The Contractor shall include this requirement in subcontracts of any tier which involve access to information or situations/conditions covered by the preceding paragraphs, substituting "subcontractor" for "contractor" where appropriate.</w:t>
      </w:r>
    </w:p>
    <w:p w14:paraId="02F9B437" w14:textId="77777777" w:rsidR="00E44A07" w:rsidRPr="00E44A07" w:rsidRDefault="00E44A07" w:rsidP="00E44A07">
      <w:pPr>
        <w:pStyle w:val="NormalWeb"/>
        <w:spacing w:after="0"/>
        <w:rPr>
          <w:rFonts w:ascii="open_sansregular" w:hAnsi="open_sansregular"/>
          <w:color w:val="000000"/>
        </w:rPr>
      </w:pPr>
      <w:r w:rsidRPr="00E44A07">
        <w:rPr>
          <w:rFonts w:ascii="open_sansregular" w:hAnsi="open_sansregular"/>
          <w:color w:val="000000"/>
        </w:rPr>
        <w:t>(i)</w:t>
      </w:r>
      <w:r w:rsidRPr="00E44A07">
        <w:rPr>
          <w:rFonts w:ascii="open_sansregular" w:hAnsi="open_sansregular"/>
          <w:color w:val="000000"/>
        </w:rPr>
        <w:tab/>
        <w:t>The rights and remedies described herein shall not be exclusive and are in addition to other rights and remedies provided by law or elsewhere included in this contract.</w:t>
      </w:r>
    </w:p>
    <w:p w14:paraId="408362CB" w14:textId="77777777" w:rsidR="00E44A07" w:rsidRDefault="00E44A07" w:rsidP="00E44A07">
      <w:pPr>
        <w:pStyle w:val="NormalWeb"/>
        <w:spacing w:after="0"/>
        <w:rPr>
          <w:rFonts w:ascii="open_sansregular" w:hAnsi="open_sansregular"/>
          <w:color w:val="000000"/>
        </w:rPr>
      </w:pPr>
      <w:r w:rsidRPr="00E44A07">
        <w:rPr>
          <w:rFonts w:ascii="open_sansregular" w:hAnsi="open_sansregular"/>
          <w:color w:val="000000"/>
        </w:rPr>
        <w:t>(j)</w:t>
      </w:r>
      <w:r w:rsidRPr="00E44A07">
        <w:rPr>
          <w:rFonts w:ascii="open_sansregular" w:hAnsi="open_sansregular"/>
          <w:color w:val="000000"/>
        </w:rPr>
        <w:tab/>
        <w:t>Compliance with this requirement is a material requirement of this contract.</w:t>
      </w:r>
    </w:p>
    <w:p w14:paraId="2BCA5E65" w14:textId="77777777" w:rsidR="00E44A07" w:rsidRPr="00D37CE0" w:rsidRDefault="00E44A07" w:rsidP="00E44A07">
      <w:pPr>
        <w:pStyle w:val="NormalWeb"/>
        <w:spacing w:after="0"/>
        <w:rPr>
          <w:rFonts w:ascii="open_sansregular" w:hAnsi="open_sansregular"/>
          <w:color w:val="000000"/>
        </w:rPr>
      </w:pPr>
      <w:r w:rsidRPr="00E44A07">
        <w:rPr>
          <w:rFonts w:ascii="open_sansregular" w:hAnsi="open_sansregular"/>
          <w:color w:val="000000"/>
        </w:rPr>
        <w:t>(End of text)</w:t>
      </w:r>
    </w:p>
    <w:p w14:paraId="7D577B58" w14:textId="77777777" w:rsidR="00E44A07" w:rsidRPr="00600CF1" w:rsidRDefault="00E44A07" w:rsidP="00E44A07">
      <w:pPr>
        <w:pStyle w:val="NormalWeb"/>
        <w:spacing w:after="0"/>
        <w:rPr>
          <w:rFonts w:ascii="open_sansregular" w:hAnsi="open_sansregular"/>
          <w:b/>
          <w:bCs/>
          <w:color w:val="000000"/>
        </w:rPr>
      </w:pPr>
      <w:r w:rsidRPr="00600CF1">
        <w:rPr>
          <w:rFonts w:ascii="open_sansregular" w:hAnsi="open_sansregular"/>
          <w:b/>
          <w:bCs/>
          <w:color w:val="000000"/>
        </w:rPr>
        <w:t>H-209-H004 RESTRICTIONS RESULTING FROM POTENTIAL ORGANIZATIONAL CONFLICT OF INTEREST (NAVSEA) (NOV 2022)</w:t>
      </w:r>
    </w:p>
    <w:p w14:paraId="2023CE04" w14:textId="77777777" w:rsidR="00E44A07" w:rsidRPr="00E44A07" w:rsidRDefault="00E44A07" w:rsidP="00E44A07">
      <w:pPr>
        <w:pStyle w:val="NormalWeb"/>
        <w:spacing w:after="0"/>
        <w:rPr>
          <w:rFonts w:ascii="open_sansregular" w:hAnsi="open_sansregular"/>
          <w:color w:val="000000"/>
        </w:rPr>
      </w:pPr>
      <w:r w:rsidRPr="00E44A07">
        <w:rPr>
          <w:rFonts w:ascii="open_sansregular" w:hAnsi="open_sansregular"/>
          <w:color w:val="000000"/>
        </w:rPr>
        <w:t>(a)</w:t>
      </w:r>
      <w:r w:rsidRPr="00E44A07">
        <w:rPr>
          <w:rFonts w:ascii="open_sansregular" w:hAnsi="open_sansregular"/>
          <w:color w:val="000000"/>
        </w:rPr>
        <w:tab/>
        <w:t>"Organizational Conflict of Interest" means that because of 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 "Person" as used herein includes Corporations, Partnerships, Joint Ventures, and other business enterprises.</w:t>
      </w:r>
    </w:p>
    <w:p w14:paraId="469F4933" w14:textId="77777777" w:rsidR="00E44A07" w:rsidRPr="00E44A07" w:rsidRDefault="00E44A07" w:rsidP="00E44A07">
      <w:pPr>
        <w:pStyle w:val="NormalWeb"/>
        <w:spacing w:after="0"/>
        <w:rPr>
          <w:rFonts w:ascii="open_sansregular" w:hAnsi="open_sansregular"/>
          <w:color w:val="000000"/>
        </w:rPr>
      </w:pPr>
      <w:r w:rsidRPr="00E44A07">
        <w:rPr>
          <w:rFonts w:ascii="open_sansregular" w:hAnsi="open_sansregular"/>
          <w:color w:val="000000"/>
        </w:rPr>
        <w:t>(b)</w:t>
      </w:r>
      <w:r w:rsidRPr="00E44A07">
        <w:rPr>
          <w:rFonts w:ascii="open_sansregular" w:hAnsi="open_sansregular"/>
          <w:color w:val="000000"/>
        </w:rPr>
        <w:tab/>
        <w:t xml:space="preserve">It is recognized that the effort to be performed by the Contractor under this contract may create a potential organizational conflict of interest on the instant contract or on a future acquisition. </w:t>
      </w:r>
      <w:proofErr w:type="gramStart"/>
      <w:r w:rsidRPr="00E44A07">
        <w:rPr>
          <w:rFonts w:ascii="open_sansregular" w:hAnsi="open_sansregular"/>
          <w:color w:val="000000"/>
        </w:rPr>
        <w:t>In order to</w:t>
      </w:r>
      <w:proofErr w:type="gramEnd"/>
      <w:r w:rsidRPr="00E44A07">
        <w:rPr>
          <w:rFonts w:ascii="open_sansregular" w:hAnsi="open_sansregular"/>
          <w:color w:val="000000"/>
        </w:rPr>
        <w:t xml:space="preserve"> avoid this potential conflict of interest, and at the same time to avoid prejudicing the best interest of the Government, the right of the Contractor to participate in future procurement of equipment or services that are the subject of any work under this contract shall be limited in accordance with FAR 9.5.</w:t>
      </w:r>
    </w:p>
    <w:p w14:paraId="00A02E88" w14:textId="77777777" w:rsidR="00E44A07" w:rsidRPr="00E44A07" w:rsidRDefault="00E44A07" w:rsidP="00E44A07">
      <w:pPr>
        <w:pStyle w:val="NormalWeb"/>
        <w:spacing w:after="0"/>
        <w:rPr>
          <w:rFonts w:ascii="open_sansregular" w:hAnsi="open_sansregular"/>
          <w:color w:val="000000"/>
        </w:rPr>
      </w:pPr>
      <w:r w:rsidRPr="00E44A07">
        <w:rPr>
          <w:rFonts w:ascii="open_sansregular" w:hAnsi="open_sansregular"/>
          <w:color w:val="000000"/>
        </w:rPr>
        <w:t>(c)</w:t>
      </w:r>
      <w:r w:rsidRPr="00E44A07">
        <w:rPr>
          <w:rFonts w:ascii="open_sansregular" w:hAnsi="open_sansregular"/>
          <w:color w:val="000000"/>
        </w:rPr>
        <w:tab/>
        <w:t xml:space="preserve">The Contractor agrees that to prevent the existence of conflicting roles and unfair competitive advantage, during the performance of this contract and for a period of three </w:t>
      </w:r>
      <w:r w:rsidRPr="00E44A07">
        <w:rPr>
          <w:rFonts w:ascii="open_sansregular" w:hAnsi="open_sansregular"/>
          <w:color w:val="000000"/>
        </w:rPr>
        <w:lastRenderedPageBreak/>
        <w:t xml:space="preserve">years after completion of performance of this contract, the Contractor, any affiliate, subcontractor, consultant, or employee of the Contractor, any joint venture, any entity into or with which it may subsequently merge or affiliate, or any other successor or assign of the Contractor, shall not furnish to the United States Government, either as a prime contractor or as a subcontractor, or as a consultant to a prime contractor or subcontractor, any system, component or services which is the subject of the work to be performed under this contract, unless an exception under FAR 9.505 exists. This exclusion also does not apply to any work covered by FAR 9.505-2 (a)(3) or (b)(3) or </w:t>
      </w:r>
      <w:proofErr w:type="spellStart"/>
      <w:r w:rsidRPr="00E44A07">
        <w:rPr>
          <w:rFonts w:ascii="open_sansregular" w:hAnsi="open_sansregular"/>
          <w:color w:val="000000"/>
        </w:rPr>
        <w:t>recompetition</w:t>
      </w:r>
      <w:proofErr w:type="spellEnd"/>
      <w:r w:rsidRPr="00E44A07">
        <w:rPr>
          <w:rFonts w:ascii="open_sansregular" w:hAnsi="open_sansregular"/>
          <w:color w:val="000000"/>
        </w:rPr>
        <w:t xml:space="preserve"> for those systems, components or services furnished pursuant to this contract.</w:t>
      </w:r>
    </w:p>
    <w:p w14:paraId="1C25B5E8" w14:textId="77777777" w:rsidR="00E44A07" w:rsidRPr="00E44A07" w:rsidRDefault="00E44A07" w:rsidP="00E44A07">
      <w:pPr>
        <w:pStyle w:val="NormalWeb"/>
        <w:spacing w:after="0"/>
        <w:rPr>
          <w:rFonts w:ascii="open_sansregular" w:hAnsi="open_sansregular"/>
          <w:color w:val="000000"/>
        </w:rPr>
      </w:pPr>
      <w:r w:rsidRPr="00E44A07">
        <w:rPr>
          <w:rFonts w:ascii="open_sansregular" w:hAnsi="open_sansregular"/>
          <w:color w:val="000000"/>
        </w:rPr>
        <w:t>(d)</w:t>
      </w:r>
      <w:r w:rsidRPr="00E44A07">
        <w:rPr>
          <w:rFonts w:ascii="open_sansregular" w:hAnsi="open_sansregular"/>
          <w:color w:val="000000"/>
        </w:rPr>
        <w:tab/>
        <w:t>Nothing in this requirement is intended to prohibit or preclude the Contractor from marketing or selling to the United States Government its product lines in existence on the effective date of this contract; nor, shall this requirement preclude the Contractor from participating in any research and development or delivering any design development model or prototype of any such equipment. Additionally, sale of catalog or standard commercial items are exempt from this requirement.</w:t>
      </w:r>
    </w:p>
    <w:p w14:paraId="6DC035FC" w14:textId="77777777" w:rsidR="00E44A07" w:rsidRPr="00E44A07" w:rsidRDefault="00E44A07" w:rsidP="00E44A07">
      <w:pPr>
        <w:pStyle w:val="NormalWeb"/>
        <w:spacing w:after="0"/>
        <w:rPr>
          <w:rFonts w:ascii="open_sansregular" w:hAnsi="open_sansregular"/>
          <w:color w:val="000000"/>
        </w:rPr>
      </w:pPr>
      <w:r w:rsidRPr="00E44A07">
        <w:rPr>
          <w:rFonts w:ascii="open_sansregular" w:hAnsi="open_sansregular"/>
          <w:color w:val="000000"/>
        </w:rPr>
        <w:t>(e)</w:t>
      </w:r>
      <w:r w:rsidRPr="00E44A07">
        <w:rPr>
          <w:rFonts w:ascii="open_sansregular" w:hAnsi="open_sansregular"/>
          <w:color w:val="000000"/>
        </w:rPr>
        <w:tab/>
        <w:t>The Contractor shall include this requirement in subcontracts of any tier which involve access to information or situations/conditions covered by the preceding paragraphs, substituting "subcontractor" for "contractor" where appropriate.</w:t>
      </w:r>
    </w:p>
    <w:p w14:paraId="01E3EC70" w14:textId="77777777" w:rsidR="00E44A07" w:rsidRPr="00E44A07" w:rsidRDefault="00E44A07" w:rsidP="00E44A07">
      <w:pPr>
        <w:pStyle w:val="NormalWeb"/>
        <w:spacing w:after="0"/>
        <w:rPr>
          <w:rFonts w:ascii="open_sansregular" w:hAnsi="open_sansregular"/>
          <w:color w:val="000000"/>
        </w:rPr>
      </w:pPr>
      <w:r w:rsidRPr="00E44A07">
        <w:rPr>
          <w:rFonts w:ascii="open_sansregular" w:hAnsi="open_sansregular"/>
          <w:color w:val="000000"/>
        </w:rPr>
        <w:t>(f)</w:t>
      </w:r>
      <w:r w:rsidRPr="00E44A07">
        <w:rPr>
          <w:rFonts w:ascii="open_sansregular" w:hAnsi="open_sansregular"/>
          <w:color w:val="000000"/>
        </w:rPr>
        <w:tab/>
        <w:t>The rights and remedies described herein shall not be exclusive and are in addition to other rights and remedies provided by law or elsewhere included in this contract.</w:t>
      </w:r>
    </w:p>
    <w:p w14:paraId="1FF24581" w14:textId="77777777" w:rsidR="00E44A07" w:rsidRPr="00E44A07" w:rsidRDefault="00E44A07" w:rsidP="00E44A07">
      <w:pPr>
        <w:pStyle w:val="NormalWeb"/>
        <w:spacing w:after="0"/>
        <w:rPr>
          <w:rFonts w:ascii="open_sansregular" w:hAnsi="open_sansregular"/>
          <w:color w:val="000000"/>
        </w:rPr>
      </w:pPr>
    </w:p>
    <w:p w14:paraId="2C611DEA" w14:textId="77777777" w:rsidR="00E44A07" w:rsidRPr="00E44A07" w:rsidRDefault="00E44A07" w:rsidP="00E44A07">
      <w:pPr>
        <w:pStyle w:val="NormalWeb"/>
        <w:spacing w:after="0"/>
        <w:rPr>
          <w:rFonts w:ascii="open_sansregular" w:hAnsi="open_sansregular"/>
          <w:color w:val="000000"/>
        </w:rPr>
      </w:pPr>
      <w:r w:rsidRPr="00E44A07">
        <w:rPr>
          <w:rFonts w:ascii="open_sansregular" w:hAnsi="open_sansregular"/>
          <w:color w:val="000000"/>
        </w:rPr>
        <w:t>(g)</w:t>
      </w:r>
      <w:r w:rsidRPr="00E44A07">
        <w:rPr>
          <w:rFonts w:ascii="open_sansregular" w:hAnsi="open_sansregular"/>
          <w:color w:val="000000"/>
        </w:rPr>
        <w:tab/>
        <w:t>Compliance with this requirement is a material requirement of this contract.</w:t>
      </w:r>
    </w:p>
    <w:p w14:paraId="691FA40C" w14:textId="2B4ABE48" w:rsidR="00F65920" w:rsidRPr="00D37CE0" w:rsidRDefault="00E44A07" w:rsidP="00E44A07">
      <w:pPr>
        <w:pStyle w:val="NormalWeb"/>
        <w:spacing w:after="0"/>
        <w:rPr>
          <w:rFonts w:ascii="open_sansregular" w:hAnsi="open_sansregular"/>
          <w:color w:val="000000"/>
        </w:rPr>
      </w:pPr>
      <w:r w:rsidRPr="00E44A07">
        <w:rPr>
          <w:rFonts w:ascii="open_sansregular" w:hAnsi="open_sansregular"/>
          <w:color w:val="000000"/>
        </w:rPr>
        <w:t>(End of text)</w:t>
      </w:r>
    </w:p>
    <w:p w14:paraId="366C79EA" w14:textId="7B576C70" w:rsidR="001A2FC3" w:rsidRPr="00600CF1" w:rsidRDefault="001A2FC3" w:rsidP="00D37CE0">
      <w:pPr>
        <w:pStyle w:val="NormalWeb"/>
        <w:spacing w:after="0"/>
        <w:rPr>
          <w:rFonts w:ascii="open_sansregular" w:hAnsi="open_sansregular"/>
          <w:b/>
          <w:bCs/>
          <w:color w:val="000000"/>
        </w:rPr>
      </w:pPr>
      <w:r w:rsidRPr="00600CF1">
        <w:rPr>
          <w:rFonts w:ascii="open_sansregular" w:hAnsi="open_sansregular"/>
          <w:b/>
          <w:bCs/>
          <w:color w:val="000000"/>
        </w:rPr>
        <w:t>52.215-12 SUBCONTRACTOR CERTIFIED COST OR PRICING DATA (DEVIATION 2022-O0001) (OCT2021)</w:t>
      </w:r>
    </w:p>
    <w:p w14:paraId="2E1C6D2A" w14:textId="77777777" w:rsidR="001A2FC3" w:rsidRPr="00D37CE0" w:rsidRDefault="001A2FC3" w:rsidP="00D37CE0">
      <w:pPr>
        <w:pStyle w:val="NormalWeb"/>
        <w:spacing w:after="0"/>
        <w:rPr>
          <w:rFonts w:ascii="open_sansregular" w:hAnsi="open_sansregular"/>
          <w:color w:val="000000"/>
        </w:rPr>
      </w:pPr>
      <w:r w:rsidRPr="00D37CE0">
        <w:rPr>
          <w:rFonts w:ascii="open_sansregular" w:hAnsi="open_sansregular"/>
          <w:color w:val="000000"/>
        </w:rPr>
        <w:t>(a)</w:t>
      </w:r>
      <w:r w:rsidRPr="00D37CE0">
        <w:rPr>
          <w:rFonts w:ascii="open_sansregular" w:hAnsi="open_sansregular"/>
          <w:color w:val="000000"/>
        </w:rPr>
        <w:tab/>
        <w:t xml:space="preserve">Before awarding any subcontract expected to exceed $2 million, on the date of agreement on price or the date of award, whichever is later; or before pricing any subcontract modification involving a pricing adjustment expected to exceed $2 million, the Contractor shall require the subcontractor to submit certified cost or pricing data (actually or by specific identification in writing), in accordance with Federal Acquisition Regulation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an exception under FAR 15.403-1(b) applies. If the $2 million threshold for submission of certified cost or pricing data is adjusted for inflation as set forth in FAR </w:t>
      </w:r>
      <w:r w:rsidRPr="00D37CE0">
        <w:rPr>
          <w:rFonts w:ascii="open_sansregular" w:hAnsi="open_sansregular"/>
          <w:color w:val="000000"/>
        </w:rPr>
        <w:lastRenderedPageBreak/>
        <w:t>1.109(a), then pursuant to FAR 1.109(d) the changed threshold applies throughout the remaining term of the contract, unless there is a subsequent threshold adjustment.</w:t>
      </w:r>
    </w:p>
    <w:p w14:paraId="1394A406" w14:textId="77777777" w:rsidR="001A2FC3" w:rsidRPr="00D37CE0" w:rsidRDefault="001A2FC3" w:rsidP="00D37CE0">
      <w:pPr>
        <w:pStyle w:val="NormalWeb"/>
        <w:spacing w:after="0"/>
        <w:rPr>
          <w:rFonts w:ascii="open_sansregular" w:hAnsi="open_sansregular"/>
          <w:color w:val="000000"/>
        </w:rPr>
      </w:pPr>
      <w:r w:rsidRPr="00D37CE0">
        <w:rPr>
          <w:rFonts w:ascii="open_sansregular" w:hAnsi="open_sansregular"/>
          <w:color w:val="000000"/>
        </w:rPr>
        <w:t>(b)</w:t>
      </w:r>
      <w:r w:rsidRPr="00D37CE0">
        <w:rPr>
          <w:rFonts w:ascii="open_sansregular" w:hAnsi="open_sansregular"/>
          <w:color w:val="000000"/>
        </w:rPr>
        <w:tab/>
        <w:t>The Contractor shall require the subcontractor to certify in substantially the form prescribed in FAR 15.406-2 that, to the best of its knowledge and belief, the data submitted under paragraph (a) of this clause were accurate, complete, and current as of the date of agreement on the negotiated price of the subcontract or subcontract modification.</w:t>
      </w:r>
    </w:p>
    <w:p w14:paraId="486543C2" w14:textId="77777777" w:rsidR="001A2FC3" w:rsidRPr="00D37CE0" w:rsidRDefault="001A2FC3" w:rsidP="00D37CE0">
      <w:pPr>
        <w:pStyle w:val="NormalWeb"/>
        <w:spacing w:after="0"/>
        <w:rPr>
          <w:rFonts w:ascii="open_sansregular" w:hAnsi="open_sansregular"/>
          <w:color w:val="000000"/>
        </w:rPr>
      </w:pPr>
      <w:r w:rsidRPr="00D37CE0">
        <w:rPr>
          <w:rFonts w:ascii="open_sansregular" w:hAnsi="open_sansregular"/>
          <w:color w:val="000000"/>
        </w:rPr>
        <w:t>(c)</w:t>
      </w:r>
      <w:r w:rsidRPr="00D37CE0">
        <w:rPr>
          <w:rFonts w:ascii="open_sansregular" w:hAnsi="open_sansregular"/>
          <w:color w:val="000000"/>
        </w:rPr>
        <w:tab/>
        <w:t xml:space="preserve">In each subcontract that, when </w:t>
      </w:r>
      <w:proofErr w:type="gramStart"/>
      <w:r w:rsidRPr="00D37CE0">
        <w:rPr>
          <w:rFonts w:ascii="open_sansregular" w:hAnsi="open_sansregular"/>
          <w:color w:val="000000"/>
        </w:rPr>
        <w:t>entered into</w:t>
      </w:r>
      <w:proofErr w:type="gramEnd"/>
      <w:r w:rsidRPr="00D37CE0">
        <w:rPr>
          <w:rFonts w:ascii="open_sansregular" w:hAnsi="open_sansregular"/>
          <w:color w:val="000000"/>
        </w:rPr>
        <w:t>, exceeds $2 million, the Contractor shall insert either—</w:t>
      </w:r>
    </w:p>
    <w:p w14:paraId="4B767386" w14:textId="77777777" w:rsidR="001A2FC3" w:rsidRPr="00D37CE0" w:rsidRDefault="001A2FC3" w:rsidP="00D37CE0">
      <w:pPr>
        <w:pStyle w:val="NormalWeb"/>
        <w:spacing w:after="0"/>
        <w:rPr>
          <w:rFonts w:ascii="open_sansregular" w:hAnsi="open_sansregular"/>
          <w:color w:val="000000"/>
        </w:rPr>
      </w:pPr>
      <w:r w:rsidRPr="00D37CE0">
        <w:rPr>
          <w:rFonts w:ascii="open_sansregular" w:hAnsi="open_sansregular"/>
          <w:color w:val="000000"/>
        </w:rPr>
        <w:t>(1)</w:t>
      </w:r>
      <w:r w:rsidRPr="00D37CE0">
        <w:rPr>
          <w:rFonts w:ascii="open_sansregular" w:hAnsi="open_sansregular"/>
          <w:color w:val="000000"/>
        </w:rPr>
        <w:tab/>
        <w:t>The substance of this clause, including this paragraph (c), if paragraph (a) of this clause requires submission of certified cost or pricing data for the subcontract; or</w:t>
      </w:r>
    </w:p>
    <w:p w14:paraId="31B7037A" w14:textId="75BB9E0F" w:rsidR="001A2FC3" w:rsidRPr="00D37CE0" w:rsidRDefault="001A2FC3" w:rsidP="00D37CE0">
      <w:pPr>
        <w:pStyle w:val="NormalWeb"/>
        <w:spacing w:after="0"/>
        <w:rPr>
          <w:rFonts w:ascii="open_sansregular" w:hAnsi="open_sansregular"/>
          <w:color w:val="000000"/>
        </w:rPr>
      </w:pPr>
      <w:r w:rsidRPr="00D37CE0">
        <w:rPr>
          <w:rFonts w:ascii="open_sansregular" w:hAnsi="open_sansregular"/>
          <w:color w:val="000000"/>
        </w:rPr>
        <w:t>(2)</w:t>
      </w:r>
      <w:r w:rsidRPr="00D37CE0">
        <w:rPr>
          <w:rFonts w:ascii="open_sansregular" w:hAnsi="open_sansregular"/>
          <w:color w:val="000000"/>
        </w:rPr>
        <w:tab/>
        <w:t>The substance of the clause at 52.215-13, Subcontractor Certified Cost or Pricing Data—</w:t>
      </w:r>
    </w:p>
    <w:p w14:paraId="1A3ACBB3" w14:textId="2D18562C" w:rsidR="001A2FC3" w:rsidRPr="00D37CE0" w:rsidRDefault="001A2FC3" w:rsidP="00D37CE0">
      <w:pPr>
        <w:pStyle w:val="NormalWeb"/>
        <w:spacing w:after="0"/>
        <w:rPr>
          <w:rFonts w:ascii="open_sansregular" w:hAnsi="open_sansregular"/>
          <w:color w:val="000000"/>
        </w:rPr>
      </w:pPr>
      <w:r w:rsidRPr="00D37CE0">
        <w:rPr>
          <w:rFonts w:ascii="open_sansregular" w:hAnsi="open_sansregular"/>
          <w:color w:val="000000"/>
        </w:rPr>
        <w:t>Modifications (DEVIATION 2022-O0001).</w:t>
      </w:r>
    </w:p>
    <w:p w14:paraId="73F4899D" w14:textId="5CA55AB5" w:rsidR="00964D5D" w:rsidRDefault="001A2FC3" w:rsidP="00D37CE0">
      <w:pPr>
        <w:pStyle w:val="NormalWeb"/>
        <w:spacing w:after="0"/>
        <w:rPr>
          <w:rFonts w:ascii="open_sansregular" w:hAnsi="open_sansregular"/>
          <w:color w:val="000000"/>
        </w:rPr>
      </w:pPr>
      <w:r w:rsidRPr="00D37CE0">
        <w:rPr>
          <w:rFonts w:ascii="open_sansregular" w:hAnsi="open_sansregular"/>
          <w:color w:val="000000"/>
        </w:rPr>
        <w:t>(End of clause)</w:t>
      </w:r>
    </w:p>
    <w:p w14:paraId="466E5AD9" w14:textId="77777777" w:rsidR="00A65B42" w:rsidRPr="00A65B42" w:rsidRDefault="00A65B42" w:rsidP="00A65B42">
      <w:pPr>
        <w:pStyle w:val="NormalWeb"/>
        <w:spacing w:after="0"/>
        <w:rPr>
          <w:rFonts w:ascii="open_sansregular" w:hAnsi="open_sansregular"/>
          <w:color w:val="000000"/>
        </w:rPr>
      </w:pPr>
      <w:r w:rsidRPr="00A65B42">
        <w:rPr>
          <w:rFonts w:ascii="open_sansregular" w:hAnsi="open_sansregular"/>
          <w:b/>
          <w:bCs/>
          <w:color w:val="000000"/>
        </w:rPr>
        <w:t>52.217-9 Option to Extend the Term of the Contract</w:t>
      </w:r>
      <w:r>
        <w:rPr>
          <w:rFonts w:ascii="open_sansregular" w:hAnsi="open_sansregular"/>
          <w:b/>
          <w:bCs/>
          <w:color w:val="000000"/>
        </w:rPr>
        <w:t xml:space="preserve"> </w:t>
      </w:r>
      <w:r w:rsidRPr="00A65B42">
        <w:rPr>
          <w:rFonts w:ascii="open_sansregular" w:hAnsi="open_sansregular"/>
          <w:color w:val="000000"/>
        </w:rPr>
        <w:t>(Mar 2000)</w:t>
      </w:r>
    </w:p>
    <w:p w14:paraId="7AA9D706" w14:textId="77777777" w:rsidR="00A65B42" w:rsidRPr="00A65B42" w:rsidRDefault="00A65B42" w:rsidP="00A65B42">
      <w:pPr>
        <w:pStyle w:val="NormalWeb"/>
        <w:spacing w:after="0"/>
        <w:rPr>
          <w:rFonts w:ascii="open_sansregular" w:hAnsi="open_sansregular"/>
          <w:color w:val="000000"/>
        </w:rPr>
      </w:pPr>
      <w:r w:rsidRPr="00A65B42">
        <w:rPr>
          <w:rFonts w:ascii="open_sansregular" w:hAnsi="open_sansregular"/>
          <w:color w:val="000000"/>
        </w:rPr>
        <w:t xml:space="preserve">(a) The Government may extend the term of this contract by written notice to the Contractor within _____ [insert the period of time within which the Contracting Officer may exercise the option]; provided that the Government gives the Contractor a preliminary written notice of its intent to extend at least _____ </w:t>
      </w:r>
      <w:proofErr w:type="gramStart"/>
      <w:r w:rsidRPr="00A65B42">
        <w:rPr>
          <w:rFonts w:ascii="open_sansregular" w:hAnsi="open_sansregular"/>
          <w:color w:val="000000"/>
        </w:rPr>
        <w:t>days[</w:t>
      </w:r>
      <w:proofErr w:type="gramEnd"/>
      <w:r w:rsidRPr="00A65B42">
        <w:rPr>
          <w:rFonts w:ascii="open_sansregular" w:hAnsi="open_sansregular"/>
          <w:color w:val="000000"/>
        </w:rPr>
        <w:t>60days unless a different number of days is inserted] before the contract expires. The preliminary notice does not commit the Government to an extension.</w:t>
      </w:r>
    </w:p>
    <w:p w14:paraId="1CA2CFDE" w14:textId="77777777" w:rsidR="00A65B42" w:rsidRPr="00A65B42" w:rsidRDefault="00A65B42" w:rsidP="00A65B42">
      <w:pPr>
        <w:pStyle w:val="NormalWeb"/>
        <w:spacing w:after="0"/>
        <w:rPr>
          <w:rFonts w:ascii="open_sansregular" w:hAnsi="open_sansregular"/>
          <w:color w:val="000000"/>
        </w:rPr>
      </w:pPr>
      <w:r w:rsidRPr="00A65B42">
        <w:rPr>
          <w:rFonts w:ascii="open_sansregular" w:hAnsi="open_sansregular"/>
          <w:color w:val="000000"/>
        </w:rPr>
        <w:t>(b) If the Government exercises this option, the extended contract shall be considered to include this option clause.</w:t>
      </w:r>
    </w:p>
    <w:p w14:paraId="6E08531D" w14:textId="77777777" w:rsidR="00A65B42" w:rsidRPr="00A65B42" w:rsidRDefault="00A65B42" w:rsidP="00A65B42">
      <w:pPr>
        <w:pStyle w:val="NormalWeb"/>
        <w:spacing w:after="0"/>
        <w:rPr>
          <w:rFonts w:ascii="open_sansregular" w:hAnsi="open_sansregular"/>
          <w:color w:val="000000"/>
        </w:rPr>
      </w:pPr>
      <w:r w:rsidRPr="00A65B42">
        <w:rPr>
          <w:rFonts w:ascii="open_sansregular" w:hAnsi="open_sansregular"/>
          <w:color w:val="000000"/>
        </w:rPr>
        <w:t>(c) The total duration of this contract, including the exercise of any options under this clause, shall not exceed ___________ (months) (years).</w:t>
      </w:r>
    </w:p>
    <w:p w14:paraId="5069673C" w14:textId="77777777" w:rsidR="00A65B42" w:rsidRPr="00A65B42" w:rsidRDefault="00A65B42" w:rsidP="00A65B42">
      <w:pPr>
        <w:pStyle w:val="NormalWeb"/>
        <w:spacing w:after="0"/>
        <w:rPr>
          <w:rFonts w:ascii="open_sansregular" w:hAnsi="open_sansregular"/>
          <w:color w:val="000000"/>
        </w:rPr>
      </w:pPr>
    </w:p>
    <w:p w14:paraId="65C80171" w14:textId="77777777" w:rsidR="00961129" w:rsidRPr="00961129" w:rsidRDefault="00961129" w:rsidP="00D37CE0">
      <w:pPr>
        <w:pStyle w:val="NormalWeb"/>
        <w:spacing w:after="0"/>
        <w:rPr>
          <w:rFonts w:ascii="open_sansregular" w:hAnsi="open_sansregular"/>
          <w:b/>
          <w:bCs/>
          <w:color w:val="000000"/>
        </w:rPr>
      </w:pPr>
    </w:p>
    <w:p w14:paraId="07A131D2" w14:textId="77777777" w:rsidR="001A2FC3" w:rsidRPr="00600CF1" w:rsidRDefault="001A2FC3" w:rsidP="00D37CE0">
      <w:pPr>
        <w:pStyle w:val="NormalWeb"/>
        <w:spacing w:after="0"/>
        <w:rPr>
          <w:rFonts w:ascii="open_sansregular" w:hAnsi="open_sansregular"/>
          <w:b/>
          <w:bCs/>
          <w:color w:val="000000"/>
        </w:rPr>
      </w:pPr>
      <w:r w:rsidRPr="00600CF1">
        <w:rPr>
          <w:rFonts w:ascii="open_sansregular" w:hAnsi="open_sansregular"/>
          <w:b/>
          <w:bCs/>
          <w:color w:val="000000"/>
        </w:rPr>
        <w:t>52.222-2</w:t>
      </w:r>
      <w:r w:rsidRPr="00600CF1">
        <w:rPr>
          <w:rFonts w:ascii="open_sansregular" w:hAnsi="open_sansregular"/>
          <w:b/>
          <w:bCs/>
          <w:color w:val="000000"/>
        </w:rPr>
        <w:tab/>
        <w:t>PAYMENT FOR OVERTIME PREMIUMS (JUL 1990)</w:t>
      </w:r>
    </w:p>
    <w:p w14:paraId="18179493" w14:textId="14D44462" w:rsidR="001A2FC3" w:rsidRPr="00D37CE0" w:rsidRDefault="001A2FC3" w:rsidP="00D37CE0">
      <w:pPr>
        <w:pStyle w:val="NormalWeb"/>
        <w:spacing w:after="0"/>
        <w:rPr>
          <w:rFonts w:ascii="open_sansregular" w:hAnsi="open_sansregular"/>
          <w:color w:val="000000"/>
        </w:rPr>
      </w:pPr>
      <w:r w:rsidRPr="00D37CE0">
        <w:rPr>
          <w:rFonts w:ascii="open_sansregular" w:hAnsi="open_sansregular"/>
          <w:color w:val="000000"/>
        </w:rPr>
        <w:t>(a)</w:t>
      </w:r>
      <w:r w:rsidRPr="00D37CE0">
        <w:rPr>
          <w:rFonts w:ascii="open_sansregular" w:hAnsi="open_sansregular"/>
          <w:color w:val="000000"/>
        </w:rPr>
        <w:tab/>
        <w:t>The use of overtime is authorized under this contract if the overtime premium cost does not exceed</w:t>
      </w:r>
      <w:r w:rsidRPr="00D37CE0">
        <w:rPr>
          <w:rFonts w:ascii="open_sansregular" w:hAnsi="open_sansregular"/>
          <w:color w:val="000000"/>
        </w:rPr>
        <w:tab/>
        <w:t>$0 or the overtime premium is paid for work --</w:t>
      </w:r>
    </w:p>
    <w:p w14:paraId="5BAB8399" w14:textId="77777777" w:rsidR="001A2FC3" w:rsidRPr="00D37CE0" w:rsidRDefault="001A2FC3" w:rsidP="00D37CE0">
      <w:pPr>
        <w:pStyle w:val="NormalWeb"/>
        <w:spacing w:after="0"/>
        <w:rPr>
          <w:rFonts w:ascii="open_sansregular" w:hAnsi="open_sansregular"/>
          <w:color w:val="000000"/>
        </w:rPr>
      </w:pPr>
      <w:r w:rsidRPr="00D37CE0">
        <w:rPr>
          <w:rFonts w:ascii="open_sansregular" w:hAnsi="open_sansregular"/>
          <w:color w:val="000000"/>
        </w:rPr>
        <w:lastRenderedPageBreak/>
        <w:t>(1)</w:t>
      </w:r>
      <w:r w:rsidRPr="00D37CE0">
        <w:rPr>
          <w:rFonts w:ascii="open_sansregular" w:hAnsi="open_sansregular"/>
          <w:color w:val="000000"/>
        </w:rPr>
        <w:tab/>
        <w:t xml:space="preserve">Necessary to cope with emergencies such as those resulting from accidents, natural disasters, breakdowns of production equipment, or occasional production bottlenecks of a sporadic </w:t>
      </w:r>
      <w:proofErr w:type="gramStart"/>
      <w:r w:rsidRPr="00D37CE0">
        <w:rPr>
          <w:rFonts w:ascii="open_sansregular" w:hAnsi="open_sansregular"/>
          <w:color w:val="000000"/>
        </w:rPr>
        <w:t>nature;</w:t>
      </w:r>
      <w:proofErr w:type="gramEnd"/>
    </w:p>
    <w:p w14:paraId="1E5A57A6" w14:textId="77777777" w:rsidR="001A2FC3" w:rsidRPr="00D37CE0" w:rsidRDefault="001A2FC3" w:rsidP="00D37CE0">
      <w:pPr>
        <w:pStyle w:val="NormalWeb"/>
        <w:spacing w:after="0"/>
        <w:rPr>
          <w:rFonts w:ascii="open_sansregular" w:hAnsi="open_sansregular"/>
          <w:color w:val="000000"/>
        </w:rPr>
      </w:pPr>
      <w:r w:rsidRPr="00D37CE0">
        <w:rPr>
          <w:rFonts w:ascii="open_sansregular" w:hAnsi="open_sansregular"/>
          <w:color w:val="000000"/>
        </w:rPr>
        <w:t>(2)</w:t>
      </w:r>
      <w:r w:rsidRPr="00D37CE0">
        <w:rPr>
          <w:rFonts w:ascii="open_sansregular" w:hAnsi="open_sansregular"/>
          <w:color w:val="000000"/>
        </w:rPr>
        <w:tab/>
        <w:t xml:space="preserve">By indirect-labor employees such as those performing duties in connection with administration, protection, transportation, maintenance, standby plant protection, operation of utilities, or </w:t>
      </w:r>
      <w:proofErr w:type="gramStart"/>
      <w:r w:rsidRPr="00D37CE0">
        <w:rPr>
          <w:rFonts w:ascii="open_sansregular" w:hAnsi="open_sansregular"/>
          <w:color w:val="000000"/>
        </w:rPr>
        <w:t>accounting;</w:t>
      </w:r>
      <w:proofErr w:type="gramEnd"/>
    </w:p>
    <w:p w14:paraId="0AE13AC6" w14:textId="77777777" w:rsidR="001A2FC3" w:rsidRPr="00D37CE0" w:rsidRDefault="001A2FC3" w:rsidP="00D37CE0">
      <w:pPr>
        <w:pStyle w:val="NormalWeb"/>
        <w:spacing w:after="0"/>
        <w:rPr>
          <w:rFonts w:ascii="open_sansregular" w:hAnsi="open_sansregular"/>
          <w:color w:val="000000"/>
        </w:rPr>
      </w:pPr>
      <w:r w:rsidRPr="00D37CE0">
        <w:rPr>
          <w:rFonts w:ascii="open_sansregular" w:hAnsi="open_sansregular"/>
          <w:color w:val="000000"/>
        </w:rPr>
        <w:t>(3)</w:t>
      </w:r>
      <w:r w:rsidRPr="00D37CE0">
        <w:rPr>
          <w:rFonts w:ascii="open_sansregular" w:hAnsi="open_sansregular"/>
          <w:color w:val="000000"/>
        </w:rPr>
        <w:tab/>
        <w:t>To perform tests, industrial processes, laboratory procedures, loading or unloading of transportation conveyances, and operations in flight or afloat that are continuous in nature and cannot reasonably be interrupted or completed otherwise; or</w:t>
      </w:r>
    </w:p>
    <w:p w14:paraId="5B661E69" w14:textId="77777777" w:rsidR="001A2FC3" w:rsidRPr="00D37CE0" w:rsidRDefault="001A2FC3" w:rsidP="00D37CE0">
      <w:pPr>
        <w:pStyle w:val="NormalWeb"/>
        <w:spacing w:after="0"/>
        <w:rPr>
          <w:rFonts w:ascii="open_sansregular" w:hAnsi="open_sansregular"/>
          <w:color w:val="000000"/>
        </w:rPr>
      </w:pPr>
      <w:r w:rsidRPr="00D37CE0">
        <w:rPr>
          <w:rFonts w:ascii="open_sansregular" w:hAnsi="open_sansregular"/>
          <w:color w:val="000000"/>
        </w:rPr>
        <w:t>(4)</w:t>
      </w:r>
      <w:r w:rsidRPr="00D37CE0">
        <w:rPr>
          <w:rFonts w:ascii="open_sansregular" w:hAnsi="open_sansregular"/>
          <w:color w:val="000000"/>
        </w:rPr>
        <w:tab/>
        <w:t>That will result in lower overall costs to the Government.</w:t>
      </w:r>
    </w:p>
    <w:p w14:paraId="77A98605" w14:textId="77777777" w:rsidR="001A2FC3" w:rsidRPr="00D37CE0" w:rsidRDefault="001A2FC3" w:rsidP="00D37CE0">
      <w:pPr>
        <w:pStyle w:val="NormalWeb"/>
        <w:spacing w:after="0"/>
        <w:rPr>
          <w:rFonts w:ascii="open_sansregular" w:hAnsi="open_sansregular"/>
          <w:color w:val="000000"/>
        </w:rPr>
      </w:pPr>
      <w:r w:rsidRPr="00D37CE0">
        <w:rPr>
          <w:rFonts w:ascii="open_sansregular" w:hAnsi="open_sansregular"/>
          <w:color w:val="000000"/>
        </w:rPr>
        <w:t>(b)</w:t>
      </w:r>
      <w:r w:rsidRPr="00D37CE0">
        <w:rPr>
          <w:rFonts w:ascii="open_sansregular" w:hAnsi="open_sansregular"/>
          <w:color w:val="000000"/>
        </w:rPr>
        <w:tab/>
        <w:t>Any request for estimated overtime premiums that exceeds the amount specified above shall include all estimated overtime for contract completion and shall--</w:t>
      </w:r>
    </w:p>
    <w:p w14:paraId="431FD2C4" w14:textId="5AAB74F6" w:rsidR="001A2FC3" w:rsidRPr="00D37CE0" w:rsidRDefault="001A2FC3" w:rsidP="00D37CE0">
      <w:pPr>
        <w:pStyle w:val="NormalWeb"/>
        <w:spacing w:after="0"/>
        <w:rPr>
          <w:rFonts w:ascii="open_sansregular" w:hAnsi="open_sansregular"/>
          <w:color w:val="000000"/>
        </w:rPr>
      </w:pPr>
      <w:r w:rsidRPr="00D37CE0">
        <w:rPr>
          <w:rFonts w:ascii="open_sansregular" w:hAnsi="open_sansregular"/>
          <w:color w:val="000000"/>
        </w:rPr>
        <w:t>(1)</w:t>
      </w:r>
      <w:r w:rsidRPr="00D37CE0">
        <w:rPr>
          <w:rFonts w:ascii="open_sansregular" w:hAnsi="open_sansregular"/>
          <w:color w:val="000000"/>
        </w:rPr>
        <w:tab/>
        <w:t xml:space="preserve">Identify the work </w:t>
      </w:r>
      <w:proofErr w:type="gramStart"/>
      <w:r w:rsidRPr="00D37CE0">
        <w:rPr>
          <w:rFonts w:ascii="open_sansregular" w:hAnsi="open_sansregular"/>
          <w:color w:val="000000"/>
        </w:rPr>
        <w:t>unit;</w:t>
      </w:r>
      <w:proofErr w:type="gramEnd"/>
      <w:r w:rsidRPr="00D37CE0">
        <w:rPr>
          <w:rFonts w:ascii="open_sansregular" w:hAnsi="open_sansregular"/>
          <w:color w:val="000000"/>
        </w:rPr>
        <w:t xml:space="preserve"> e.g., department or section in which the requested overtime will be used, together with present workload, staffing, and other data of the affected unit sufficient to permit the Contracting Officer to evaluate the necessity for the overtime;</w:t>
      </w:r>
    </w:p>
    <w:p w14:paraId="1C4EA0C7" w14:textId="77777777" w:rsidR="001A2FC3" w:rsidRPr="00D37CE0" w:rsidRDefault="001A2FC3" w:rsidP="00D37CE0">
      <w:pPr>
        <w:pStyle w:val="NormalWeb"/>
        <w:spacing w:after="0"/>
        <w:rPr>
          <w:rFonts w:ascii="open_sansregular" w:hAnsi="open_sansregular"/>
          <w:color w:val="000000"/>
        </w:rPr>
      </w:pPr>
      <w:r w:rsidRPr="00D37CE0">
        <w:rPr>
          <w:rFonts w:ascii="open_sansregular" w:hAnsi="open_sansregular"/>
          <w:color w:val="000000"/>
        </w:rPr>
        <w:t>(2)</w:t>
      </w:r>
      <w:r w:rsidRPr="00D37CE0">
        <w:rPr>
          <w:rFonts w:ascii="open_sansregular" w:hAnsi="open_sansregular"/>
          <w:color w:val="000000"/>
        </w:rPr>
        <w:tab/>
        <w:t xml:space="preserve">Demonstrate the effect that denial of the request will have on the contract delivery or performance </w:t>
      </w:r>
      <w:proofErr w:type="gramStart"/>
      <w:r w:rsidRPr="00D37CE0">
        <w:rPr>
          <w:rFonts w:ascii="open_sansregular" w:hAnsi="open_sansregular"/>
          <w:color w:val="000000"/>
        </w:rPr>
        <w:t>schedule;</w:t>
      </w:r>
      <w:proofErr w:type="gramEnd"/>
    </w:p>
    <w:p w14:paraId="0F7AA6D2" w14:textId="77777777" w:rsidR="001A2FC3" w:rsidRPr="00D37CE0" w:rsidRDefault="001A2FC3" w:rsidP="00D37CE0">
      <w:pPr>
        <w:pStyle w:val="NormalWeb"/>
        <w:spacing w:after="0"/>
        <w:rPr>
          <w:rFonts w:ascii="open_sansregular" w:hAnsi="open_sansregular"/>
          <w:color w:val="000000"/>
        </w:rPr>
      </w:pPr>
      <w:r w:rsidRPr="00D37CE0">
        <w:rPr>
          <w:rFonts w:ascii="open_sansregular" w:hAnsi="open_sansregular"/>
          <w:color w:val="000000"/>
        </w:rPr>
        <w:t>(3)</w:t>
      </w:r>
      <w:r w:rsidRPr="00D37CE0">
        <w:rPr>
          <w:rFonts w:ascii="open_sansregular" w:hAnsi="open_sansregular"/>
          <w:color w:val="000000"/>
        </w:rPr>
        <w:tab/>
        <w:t>Identify the extent to which approval of overtime would affect the performance or payments in connection with other Government contracts, together with identification of each affected contract; and</w:t>
      </w:r>
    </w:p>
    <w:p w14:paraId="1857F006" w14:textId="77777777" w:rsidR="001A2FC3" w:rsidRPr="00D37CE0" w:rsidRDefault="001A2FC3" w:rsidP="00D37CE0">
      <w:pPr>
        <w:pStyle w:val="NormalWeb"/>
        <w:spacing w:after="0"/>
        <w:rPr>
          <w:rFonts w:ascii="open_sansregular" w:hAnsi="open_sansregular"/>
          <w:color w:val="000000"/>
        </w:rPr>
      </w:pPr>
      <w:r w:rsidRPr="00D37CE0">
        <w:rPr>
          <w:rFonts w:ascii="open_sansregular" w:hAnsi="open_sansregular"/>
          <w:color w:val="000000"/>
        </w:rPr>
        <w:t>(4)</w:t>
      </w:r>
      <w:r w:rsidRPr="00D37CE0">
        <w:rPr>
          <w:rFonts w:ascii="open_sansregular" w:hAnsi="open_sansregular"/>
          <w:color w:val="000000"/>
        </w:rPr>
        <w:tab/>
        <w:t>Provide reasons why the required work cannot be performed by using multishift operations or by employing additional personnel.</w:t>
      </w:r>
    </w:p>
    <w:p w14:paraId="009FC35E" w14:textId="77777777" w:rsidR="001A2FC3" w:rsidRPr="00D37CE0" w:rsidRDefault="001A2FC3" w:rsidP="00D37CE0">
      <w:pPr>
        <w:pStyle w:val="NormalWeb"/>
        <w:spacing w:after="0"/>
        <w:rPr>
          <w:rFonts w:ascii="open_sansregular" w:hAnsi="open_sansregular"/>
          <w:color w:val="000000"/>
        </w:rPr>
      </w:pPr>
      <w:r w:rsidRPr="00D37CE0">
        <w:rPr>
          <w:rFonts w:ascii="open_sansregular" w:hAnsi="open_sansregular"/>
          <w:color w:val="000000"/>
        </w:rPr>
        <w:t>* Insert either "zero" or the dollar amount agreed to during negotiations. The inserted figure does not apply to the exceptions in paragraph (a)(1) through (a)(4) of the clause.</w:t>
      </w:r>
    </w:p>
    <w:p w14:paraId="1DB0EB66" w14:textId="58682AF7" w:rsidR="001A2FC3" w:rsidRDefault="001A2FC3" w:rsidP="00D37CE0">
      <w:pPr>
        <w:pStyle w:val="NormalWeb"/>
        <w:spacing w:after="0"/>
        <w:rPr>
          <w:rFonts w:ascii="open_sansregular" w:hAnsi="open_sansregular"/>
          <w:color w:val="000000"/>
        </w:rPr>
      </w:pPr>
      <w:r w:rsidRPr="00D37CE0">
        <w:rPr>
          <w:rFonts w:ascii="open_sansregular" w:hAnsi="open_sansregular"/>
          <w:color w:val="000000"/>
        </w:rPr>
        <w:t>(End of clause)</w:t>
      </w:r>
    </w:p>
    <w:p w14:paraId="68EB741E" w14:textId="77777777" w:rsidR="00465EB4" w:rsidRDefault="00465EB4" w:rsidP="00D37CE0">
      <w:pPr>
        <w:pStyle w:val="NormalWeb"/>
        <w:spacing w:after="0"/>
        <w:rPr>
          <w:rFonts w:ascii="open_sansregular" w:hAnsi="open_sansregular"/>
          <w:color w:val="000000"/>
        </w:rPr>
      </w:pPr>
    </w:p>
    <w:p w14:paraId="4849CAD4" w14:textId="31FBF0A0" w:rsidR="00465EB4" w:rsidRPr="00465EB4" w:rsidRDefault="00465EB4" w:rsidP="00D37CE0">
      <w:pPr>
        <w:pStyle w:val="NormalWeb"/>
        <w:spacing w:after="0"/>
        <w:rPr>
          <w:rFonts w:ascii="open_sansregular" w:hAnsi="open_sansregular"/>
          <w:color w:val="000000"/>
        </w:rPr>
      </w:pPr>
      <w:r w:rsidRPr="00465EB4">
        <w:rPr>
          <w:rFonts w:ascii="open_sansregular" w:hAnsi="open_sansregular"/>
          <w:b/>
          <w:bCs/>
          <w:color w:val="000000"/>
        </w:rPr>
        <w:t>FAR 52.243-2 CHANGES -- COST-REIMBURSEMENT Alternate I (APR 1984)</w:t>
      </w:r>
    </w:p>
    <w:p w14:paraId="73BB3663" w14:textId="7D674ABA" w:rsidR="00465EB4" w:rsidRPr="00465EB4" w:rsidRDefault="00465EB4" w:rsidP="00465EB4">
      <w:pPr>
        <w:pStyle w:val="NormalWeb"/>
        <w:spacing w:after="0"/>
        <w:rPr>
          <w:rFonts w:ascii="open_sansregular" w:hAnsi="open_sansregular"/>
          <w:color w:val="000000"/>
        </w:rPr>
      </w:pPr>
      <w:r>
        <w:rPr>
          <w:rFonts w:ascii="Segoe UI" w:hAnsi="Segoe UI" w:cs="Segoe UI"/>
          <w:color w:val="172B4D"/>
          <w:sz w:val="21"/>
          <w:szCs w:val="21"/>
        </w:rPr>
        <w:t>(</w:t>
      </w:r>
      <w:r w:rsidRPr="00465EB4">
        <w:rPr>
          <w:rFonts w:ascii="open_sansregular" w:hAnsi="open_sansregular"/>
          <w:color w:val="000000"/>
        </w:rPr>
        <w:t>a) The Contracting Officer may at any time, by written order, and without notice to the sureties, if any, make changes within the general scope of this contract in any one or more of the following:</w:t>
      </w:r>
    </w:p>
    <w:p w14:paraId="70227656" w14:textId="77777777" w:rsidR="00465EB4" w:rsidRPr="00465EB4" w:rsidRDefault="00465EB4" w:rsidP="00465EB4">
      <w:pPr>
        <w:pStyle w:val="NormalWeb"/>
        <w:spacing w:after="0"/>
        <w:rPr>
          <w:rFonts w:ascii="open_sansregular" w:hAnsi="open_sansregular"/>
          <w:color w:val="000000"/>
        </w:rPr>
      </w:pPr>
      <w:r w:rsidRPr="00465EB4">
        <w:rPr>
          <w:rFonts w:ascii="open_sansregular" w:hAnsi="open_sansregular"/>
          <w:color w:val="000000"/>
        </w:rPr>
        <w:t>(1) Description of services to be performed.</w:t>
      </w:r>
    </w:p>
    <w:p w14:paraId="7522C38A" w14:textId="77777777" w:rsidR="00465EB4" w:rsidRPr="00465EB4" w:rsidRDefault="00465EB4" w:rsidP="00465EB4">
      <w:pPr>
        <w:pStyle w:val="NormalWeb"/>
        <w:spacing w:after="0"/>
        <w:rPr>
          <w:rFonts w:ascii="open_sansregular" w:hAnsi="open_sansregular"/>
          <w:color w:val="000000"/>
        </w:rPr>
      </w:pPr>
      <w:r w:rsidRPr="00465EB4">
        <w:rPr>
          <w:rFonts w:ascii="open_sansregular" w:hAnsi="open_sansregular"/>
          <w:color w:val="000000"/>
        </w:rPr>
        <w:lastRenderedPageBreak/>
        <w:t>(2) Time of performance (i.e., hours of the day, days of the week, etc.).</w:t>
      </w:r>
    </w:p>
    <w:p w14:paraId="51B4808A" w14:textId="77777777" w:rsidR="00465EB4" w:rsidRPr="00465EB4" w:rsidRDefault="00465EB4" w:rsidP="00465EB4">
      <w:pPr>
        <w:pStyle w:val="NormalWeb"/>
        <w:spacing w:after="0"/>
        <w:rPr>
          <w:rFonts w:ascii="open_sansregular" w:hAnsi="open_sansregular"/>
          <w:color w:val="000000"/>
        </w:rPr>
      </w:pPr>
      <w:r w:rsidRPr="00465EB4">
        <w:rPr>
          <w:rFonts w:ascii="open_sansregular" w:hAnsi="open_sansregular"/>
          <w:color w:val="000000"/>
        </w:rPr>
        <w:t>(3) Place of performance of the services.</w:t>
      </w:r>
    </w:p>
    <w:p w14:paraId="57B976D5" w14:textId="18CDDB30" w:rsidR="00465EB4" w:rsidRPr="00465EB4" w:rsidRDefault="00465EB4" w:rsidP="00465EB4">
      <w:pPr>
        <w:pStyle w:val="NormalWeb"/>
        <w:spacing w:after="0"/>
        <w:rPr>
          <w:rFonts w:ascii="open_sansregular" w:hAnsi="open_sansregular"/>
          <w:color w:val="000000"/>
        </w:rPr>
      </w:pPr>
      <w:r w:rsidRPr="00465EB4">
        <w:rPr>
          <w:rFonts w:ascii="open_sansregular" w:hAnsi="open_sansregular"/>
          <w:color w:val="000000"/>
        </w:rPr>
        <w:t>(b) If any such change causes an increase or decrease in the estimated cost of, or the</w:t>
      </w:r>
      <w:r>
        <w:rPr>
          <w:rFonts w:ascii="open_sansregular" w:hAnsi="open_sansregular"/>
          <w:color w:val="000000"/>
        </w:rPr>
        <w:t xml:space="preserve"> </w:t>
      </w:r>
      <w:r w:rsidRPr="00465EB4">
        <w:rPr>
          <w:rFonts w:ascii="open_sansregular" w:hAnsi="open_sansregular"/>
          <w:color w:val="000000"/>
        </w:rPr>
        <w:t>time required for, performance of any part of the work under this contract, whether or not changed by the order, or otherwise affects any other terms and conditions of this contract, the Contracting Officer shall make an equitable adjustment in the (1) estimated  cost, delivery or completion schedule, or both; (2) amount of any fixed fee; and (3) other affected terms and shall modify the contract accordingly.</w:t>
      </w:r>
    </w:p>
    <w:p w14:paraId="0110A71E" w14:textId="71F61BC0" w:rsidR="00465EB4" w:rsidRPr="00465EB4" w:rsidRDefault="00465EB4" w:rsidP="00465EB4">
      <w:pPr>
        <w:pStyle w:val="NormalWeb"/>
        <w:spacing w:after="0"/>
        <w:rPr>
          <w:rFonts w:ascii="open_sansregular" w:hAnsi="open_sansregular"/>
          <w:color w:val="000000"/>
        </w:rPr>
      </w:pPr>
      <w:r w:rsidRPr="00465EB4">
        <w:rPr>
          <w:rFonts w:ascii="open_sansregular" w:hAnsi="open_sansregular"/>
          <w:color w:val="000000"/>
        </w:rP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76E7E64A" w14:textId="28DDB125" w:rsidR="00465EB4" w:rsidRPr="00465EB4" w:rsidRDefault="00465EB4" w:rsidP="00465EB4">
      <w:pPr>
        <w:pStyle w:val="NormalWeb"/>
        <w:spacing w:after="0"/>
        <w:rPr>
          <w:rFonts w:ascii="open_sansregular" w:hAnsi="open_sansregular"/>
          <w:color w:val="000000"/>
        </w:rPr>
      </w:pPr>
      <w:r w:rsidRPr="00465EB4">
        <w:rPr>
          <w:rFonts w:ascii="open_sansregular" w:hAnsi="open_sansregular"/>
          <w:color w:val="000000"/>
        </w:rPr>
        <w:t>(d) Failure to agree to any adjustment shall be a dispute under the Disputes clause. However, nothing in this clause shall excuse the Contractor from proceeding with the contract as changed.</w:t>
      </w:r>
    </w:p>
    <w:p w14:paraId="397A8E29" w14:textId="4DFCA5B0" w:rsidR="00465EB4" w:rsidRPr="00465EB4" w:rsidRDefault="00465EB4" w:rsidP="00465EB4">
      <w:pPr>
        <w:pStyle w:val="NormalWeb"/>
        <w:shd w:val="clear" w:color="auto" w:fill="FFFFFF"/>
        <w:spacing w:before="150" w:beforeAutospacing="0" w:after="0" w:afterAutospacing="0"/>
        <w:rPr>
          <w:rFonts w:ascii="open_sansregular" w:hAnsi="open_sansregular"/>
          <w:color w:val="000000"/>
        </w:rPr>
      </w:pPr>
      <w:r w:rsidRPr="00465EB4">
        <w:rPr>
          <w:rFonts w:ascii="open_sansregular" w:hAnsi="open_sansregular"/>
          <w:color w:val="000000"/>
        </w:rPr>
        <w:t>(e) Notwithstanding the terms and conditions of paragraphs (a) and (b) above, the</w:t>
      </w:r>
      <w:r>
        <w:rPr>
          <w:rFonts w:ascii="open_sansregular" w:hAnsi="open_sansregular"/>
          <w:color w:val="000000"/>
        </w:rPr>
        <w:t xml:space="preserve"> </w:t>
      </w:r>
      <w:r w:rsidRPr="00465EB4">
        <w:rPr>
          <w:rFonts w:ascii="open_sansregular" w:hAnsi="open_sansregular"/>
          <w:color w:val="000000"/>
        </w:rPr>
        <w:t>estimated cost of this contract and, if this contract is incrementally funded, the funds</w:t>
      </w:r>
      <w:r>
        <w:rPr>
          <w:rFonts w:ascii="open_sansregular" w:hAnsi="open_sansregular"/>
          <w:color w:val="000000"/>
        </w:rPr>
        <w:t xml:space="preserve"> </w:t>
      </w:r>
      <w:r w:rsidRPr="00465EB4">
        <w:rPr>
          <w:rFonts w:ascii="open_sansregular" w:hAnsi="open_sansregular"/>
          <w:color w:val="000000"/>
        </w:rPr>
        <w:t>allotted for the performance of this contract, shall not be increased or considered to be</w:t>
      </w:r>
      <w:r>
        <w:rPr>
          <w:rFonts w:ascii="open_sansregular" w:hAnsi="open_sansregular"/>
          <w:color w:val="000000"/>
        </w:rPr>
        <w:t xml:space="preserve"> </w:t>
      </w:r>
      <w:r w:rsidRPr="00465EB4">
        <w:rPr>
          <w:rFonts w:ascii="open_sansregular" w:hAnsi="open_sansregular"/>
          <w:color w:val="000000"/>
        </w:rPr>
        <w:t>increased except by specific written modification of the contract indicating the new</w:t>
      </w:r>
      <w:r>
        <w:rPr>
          <w:rFonts w:ascii="open_sansregular" w:hAnsi="open_sansregular"/>
          <w:color w:val="000000"/>
        </w:rPr>
        <w:t xml:space="preserve"> </w:t>
      </w:r>
      <w:r w:rsidRPr="00465EB4">
        <w:rPr>
          <w:rFonts w:ascii="open_sansregular" w:hAnsi="open_sansregular"/>
          <w:color w:val="000000"/>
        </w:rPr>
        <w:t>contract estimated cost and, if this contract is incrementally funded, the new amount</w:t>
      </w:r>
      <w:r>
        <w:rPr>
          <w:rFonts w:ascii="open_sansregular" w:hAnsi="open_sansregular"/>
          <w:color w:val="000000"/>
        </w:rPr>
        <w:t xml:space="preserve"> </w:t>
      </w:r>
      <w:r w:rsidRPr="00465EB4">
        <w:rPr>
          <w:rFonts w:ascii="open_sansregular" w:hAnsi="open_sansregular"/>
          <w:color w:val="000000"/>
        </w:rPr>
        <w:t>allotted to the contract. Until this modification is made, the Contractor shall not be</w:t>
      </w:r>
      <w:r>
        <w:rPr>
          <w:rFonts w:ascii="open_sansregular" w:hAnsi="open_sansregular"/>
          <w:color w:val="000000"/>
        </w:rPr>
        <w:t xml:space="preserve"> </w:t>
      </w:r>
      <w:r w:rsidRPr="00465EB4">
        <w:rPr>
          <w:rFonts w:ascii="open_sansregular" w:hAnsi="open_sansregular"/>
          <w:color w:val="000000"/>
        </w:rPr>
        <w:t>obligated to continue performance or incur costs beyond the point established in the</w:t>
      </w:r>
      <w:r>
        <w:rPr>
          <w:rFonts w:ascii="open_sansregular" w:hAnsi="open_sansregular"/>
          <w:color w:val="000000"/>
        </w:rPr>
        <w:t xml:space="preserve"> </w:t>
      </w:r>
      <w:r w:rsidRPr="00465EB4">
        <w:rPr>
          <w:rFonts w:ascii="open_sansregular" w:hAnsi="open_sansregular"/>
          <w:color w:val="000000"/>
        </w:rPr>
        <w:t>Limitation of Cost or Limitation of Funds clause of this contract.</w:t>
      </w:r>
    </w:p>
    <w:p w14:paraId="2DAC81DA" w14:textId="77777777" w:rsidR="00465EB4" w:rsidRDefault="00465EB4" w:rsidP="00465EB4">
      <w:pPr>
        <w:pStyle w:val="NormalWeb"/>
        <w:shd w:val="clear" w:color="auto" w:fill="FFFFFF"/>
        <w:spacing w:before="150" w:beforeAutospacing="0" w:after="0" w:afterAutospacing="0"/>
        <w:rPr>
          <w:rFonts w:ascii="Segoe UI" w:hAnsi="Segoe UI" w:cs="Segoe UI"/>
          <w:color w:val="172B4D"/>
          <w:sz w:val="21"/>
          <w:szCs w:val="21"/>
        </w:rPr>
      </w:pPr>
      <w:r w:rsidRPr="00465EB4">
        <w:rPr>
          <w:rFonts w:ascii="open_sansregular" w:hAnsi="open_sansregular"/>
          <w:color w:val="000000"/>
        </w:rPr>
        <w:t>(End of clause)</w:t>
      </w:r>
    </w:p>
    <w:p w14:paraId="0AF72E19" w14:textId="77777777" w:rsidR="00465EB4" w:rsidRPr="00D37CE0" w:rsidRDefault="00465EB4" w:rsidP="00D37CE0">
      <w:pPr>
        <w:pStyle w:val="NormalWeb"/>
        <w:spacing w:after="0"/>
        <w:rPr>
          <w:rFonts w:ascii="open_sansregular" w:hAnsi="open_sansregular"/>
          <w:color w:val="000000"/>
        </w:rPr>
      </w:pPr>
    </w:p>
    <w:p w14:paraId="16A451CD" w14:textId="77777777" w:rsidR="001A2FC3" w:rsidRPr="00600CF1" w:rsidRDefault="001A2FC3" w:rsidP="001A2FC3">
      <w:pPr>
        <w:pStyle w:val="NormalWeb"/>
        <w:spacing w:after="0"/>
        <w:rPr>
          <w:rFonts w:ascii="open_sansregular" w:hAnsi="open_sansregular"/>
          <w:b/>
          <w:bCs/>
          <w:color w:val="000000"/>
        </w:rPr>
      </w:pPr>
      <w:r w:rsidRPr="00600CF1">
        <w:rPr>
          <w:rFonts w:ascii="open_sansregular" w:hAnsi="open_sansregular"/>
          <w:b/>
          <w:bCs/>
          <w:color w:val="000000"/>
        </w:rPr>
        <w:t>252.204-7012 SAFEGUARDING COVERED DEFENSE INFORMATION AND CYBER INCIDENT REPORTING (JAN 2023)</w:t>
      </w:r>
    </w:p>
    <w:p w14:paraId="72A98870"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(a)</w:t>
      </w:r>
      <w:r w:rsidRPr="00D37CE0">
        <w:rPr>
          <w:rFonts w:ascii="open_sansregular" w:hAnsi="open_sansregular"/>
          <w:color w:val="000000"/>
        </w:rPr>
        <w:tab/>
        <w:t>Definitions. As used in this clause--</w:t>
      </w:r>
    </w:p>
    <w:p w14:paraId="6CE41AEF"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Adequate security means protective measures that are commensurate with the consequences and probability of loss, misuse, or unauthorized access to, or modification of information.</w:t>
      </w:r>
    </w:p>
    <w:p w14:paraId="04A1D1BF"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 xml:space="preserve">Compromise means disclosure of information to unauthorized persons, or a violation of the security policy of a system, in which unauthorized intentional or unintentional disclosure, </w:t>
      </w:r>
      <w:r w:rsidRPr="00D37CE0">
        <w:rPr>
          <w:rFonts w:ascii="open_sansregular" w:hAnsi="open_sansregular"/>
          <w:color w:val="000000"/>
        </w:rPr>
        <w:lastRenderedPageBreak/>
        <w:t>modification, destruction, or loss of an object, or the copying of information to unauthorized media may have occurred.</w:t>
      </w:r>
    </w:p>
    <w:p w14:paraId="4EF8384B"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14:paraId="23948005"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14:paraId="04F67E71"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Covered contractor information system means an unclassified information system that is owned, or operated by or for, a contractor and that processes, stores, or transmits covered defense information.</w:t>
      </w:r>
    </w:p>
    <w:p w14:paraId="3CF2FB0D"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Covered defense information means unclassified controlled technical information or other information, as described in the Controlled Unclassified Information (CUI) Registry at http://www.archives.gov/cui/registry/category- list.html, that requires safeguarding or dissemination controls pursuant to and consistent with law, regulations, and Governmentwide policies, and is--</w:t>
      </w:r>
    </w:p>
    <w:p w14:paraId="5096054D"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(1)</w:t>
      </w:r>
      <w:r w:rsidRPr="00D37CE0">
        <w:rPr>
          <w:rFonts w:ascii="open_sansregular" w:hAnsi="open_sansregular"/>
          <w:color w:val="000000"/>
        </w:rPr>
        <w:tab/>
        <w:t>Marked or otherwise identified in the contract, task order, or delivery order and provided to the contractor by or on behalf of DoD in support of the performance of the contract; or</w:t>
      </w:r>
    </w:p>
    <w:p w14:paraId="2656442D"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(2)</w:t>
      </w:r>
      <w:r w:rsidRPr="00D37CE0">
        <w:rPr>
          <w:rFonts w:ascii="open_sansregular" w:hAnsi="open_sansregular"/>
          <w:color w:val="000000"/>
        </w:rPr>
        <w:tab/>
        <w:t>Collected, developed, received, transmitted, used, or stored by or on behalf of the contractor in support of the performance of the contract.</w:t>
      </w:r>
    </w:p>
    <w:p w14:paraId="5A145FC5"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 xml:space="preserve">Cyber incident means actions taken </w:t>
      </w:r>
      <w:proofErr w:type="gramStart"/>
      <w:r w:rsidRPr="00D37CE0">
        <w:rPr>
          <w:rFonts w:ascii="open_sansregular" w:hAnsi="open_sansregular"/>
          <w:color w:val="000000"/>
        </w:rPr>
        <w:t>through the use of</w:t>
      </w:r>
      <w:proofErr w:type="gramEnd"/>
      <w:r w:rsidRPr="00D37CE0">
        <w:rPr>
          <w:rFonts w:ascii="open_sansregular" w:hAnsi="open_sansregular"/>
          <w:color w:val="000000"/>
        </w:rPr>
        <w:t xml:space="preserve"> computer networks that result in a compromise or an actual or potentially adverse effect on an information system and/or the information residing therein.</w:t>
      </w:r>
    </w:p>
    <w:p w14:paraId="5AAAFD3A"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Forensic analysis means the practice of gathering, retaining, and analyzing computer-related data for investigative purposes in a manner that maintains the integrity of the data.</w:t>
      </w:r>
    </w:p>
    <w:p w14:paraId="34D5104C" w14:textId="17B4382C"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 xml:space="preserve"> Information system means a discrete set of information resources organized for the collection, processing, maintenance, use, sharing, dissemination, or disposition of information.</w:t>
      </w:r>
    </w:p>
    <w:p w14:paraId="43CBE9AF"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lastRenderedPageBreak/>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14:paraId="606261A5"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14:paraId="3948F041"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14:paraId="3E35AF7A"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Rapidly report means within 72 hours of discovery of any cyber incident.</w:t>
      </w:r>
    </w:p>
    <w:p w14:paraId="1DD66DF1"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 xml:space="preserve">Technical information means technical data or computer software, as those terms are defined in the clause at DFARS 252.227-7013, Rights in Technical Data--Other Than Commercial Products and Commercial Services, regardless of </w:t>
      </w:r>
      <w:proofErr w:type="gramStart"/>
      <w:r w:rsidRPr="00D37CE0">
        <w:rPr>
          <w:rFonts w:ascii="open_sansregular" w:hAnsi="open_sansregular"/>
          <w:color w:val="000000"/>
        </w:rPr>
        <w:t>whether or not</w:t>
      </w:r>
      <w:proofErr w:type="gramEnd"/>
      <w:r w:rsidRPr="00D37CE0">
        <w:rPr>
          <w:rFonts w:ascii="open_sansregular" w:hAnsi="open_sansregular"/>
          <w:color w:val="000000"/>
        </w:rPr>
        <w:t xml:space="preserve">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14:paraId="4CEE9A52"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(b)</w:t>
      </w:r>
      <w:r w:rsidRPr="00D37CE0">
        <w:rPr>
          <w:rFonts w:ascii="open_sansregular" w:hAnsi="open_sansregular"/>
          <w:color w:val="000000"/>
        </w:rPr>
        <w:tab/>
        <w:t>Adequate security. The Contractor shall provide adequate security on all covered contractor information systems. To provide adequate security, the Contractor shall implement, at a minimum, the following information security protections:</w:t>
      </w:r>
    </w:p>
    <w:p w14:paraId="78A32955"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(1)</w:t>
      </w:r>
      <w:r w:rsidRPr="00D37CE0">
        <w:rPr>
          <w:rFonts w:ascii="open_sansregular" w:hAnsi="open_sansregular"/>
          <w:color w:val="000000"/>
        </w:rPr>
        <w:tab/>
        <w:t>For covered contractor information systems that are part of an information technology (IT) service or system operated on behalf of the Government, the following security requirements apply:</w:t>
      </w:r>
    </w:p>
    <w:p w14:paraId="074E2E9B"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(i)</w:t>
      </w:r>
      <w:r w:rsidRPr="00D37CE0">
        <w:rPr>
          <w:rFonts w:ascii="open_sansregular" w:hAnsi="open_sansregular"/>
          <w:color w:val="000000"/>
        </w:rPr>
        <w:tab/>
        <w:t>Cloud computing services shall be subject to the security requirements specified in the clause 252.239-7010, Cloud Computing Services, of this contract.</w:t>
      </w:r>
    </w:p>
    <w:p w14:paraId="5D5EB4F1"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(ii)</w:t>
      </w:r>
      <w:r w:rsidRPr="00D37CE0">
        <w:rPr>
          <w:rFonts w:ascii="open_sansregular" w:hAnsi="open_sansregular"/>
          <w:color w:val="000000"/>
        </w:rPr>
        <w:tab/>
        <w:t>Any other such IT service or system (i.e., other than cloud computing) shall be subject to the security requirements specified elsewhere in this contract.</w:t>
      </w:r>
    </w:p>
    <w:p w14:paraId="15506A14"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(2)</w:t>
      </w:r>
      <w:r w:rsidRPr="00D37CE0">
        <w:rPr>
          <w:rFonts w:ascii="open_sansregular" w:hAnsi="open_sansregular"/>
          <w:color w:val="000000"/>
        </w:rPr>
        <w:tab/>
        <w:t>For covered contractor information systems that are not part of an IT service or system operated on behalf of the Government and therefore are not subject to the security requirement specified at paragraph (b)(1) of this clause, the following security requirements apply:</w:t>
      </w:r>
    </w:p>
    <w:p w14:paraId="76EA34F5"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lastRenderedPageBreak/>
        <w:t>(i)</w:t>
      </w:r>
      <w:r w:rsidRPr="00D37CE0">
        <w:rPr>
          <w:rFonts w:ascii="open_sansregular" w:hAnsi="open_sansregular"/>
          <w:color w:val="000000"/>
        </w:rPr>
        <w:tab/>
        <w:t>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http://dx.doi.org/10.6028/NIST.SP.800-171) in effect at the time the solicitation is issued or as authorized by the Contracting Officer.</w:t>
      </w:r>
    </w:p>
    <w:p w14:paraId="11FE8C4C"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 xml:space="preserve">(ii)(A) The Contractor shall implement NIST SP 800-171, as soon as practical, but not later than December 31, 2017. For all contracts awarded prior to October 1, 2017, the Contractor shall notify the DoD Chief Information Officer (CIO), via email at osd.dibcsia@mail.mil, </w:t>
      </w:r>
      <w:proofErr w:type="gramStart"/>
      <w:r w:rsidRPr="00D37CE0">
        <w:rPr>
          <w:rFonts w:ascii="open_sansregular" w:hAnsi="open_sansregular"/>
          <w:color w:val="000000"/>
        </w:rPr>
        <w:t>within 30 days of contract award,</w:t>
      </w:r>
      <w:proofErr w:type="gramEnd"/>
      <w:r w:rsidRPr="00D37CE0">
        <w:rPr>
          <w:rFonts w:ascii="open_sansregular" w:hAnsi="open_sansregular"/>
          <w:color w:val="000000"/>
        </w:rPr>
        <w:t xml:space="preserve"> of any security requirements specified by NIST SP 800-171 not implemented at the time of contract award.</w:t>
      </w:r>
    </w:p>
    <w:p w14:paraId="71C4536F" w14:textId="43F1CB4F"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 xml:space="preserve"> (B)</w:t>
      </w:r>
      <w:r w:rsidRPr="00D37CE0">
        <w:rPr>
          <w:rFonts w:ascii="open_sansregular" w:hAnsi="open_sansregular"/>
          <w:color w:val="000000"/>
        </w:rPr>
        <w:tab/>
        <w:t>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14:paraId="13C1AD48"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(C)</w:t>
      </w:r>
      <w:r w:rsidRPr="00D37CE0">
        <w:rPr>
          <w:rFonts w:ascii="open_sansregular" w:hAnsi="open_sansregular"/>
          <w:color w:val="000000"/>
        </w:rPr>
        <w:tab/>
        <w:t>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14:paraId="0DD75A94" w14:textId="6F60C240"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(D)</w:t>
      </w:r>
      <w:r w:rsidRPr="00D37CE0">
        <w:rPr>
          <w:rFonts w:ascii="open_sansregular" w:hAnsi="open_sansregular"/>
          <w:color w:val="000000"/>
        </w:rPr>
        <w:tab/>
        <w:t>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(https://www.fedramp.gov/resources/documents/)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w:t>
      </w:r>
    </w:p>
    <w:p w14:paraId="19BA9D36"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(3)</w:t>
      </w:r>
      <w:r w:rsidRPr="00D37CE0">
        <w:rPr>
          <w:rFonts w:ascii="open_sansregular" w:hAnsi="open_sansregular"/>
          <w:color w:val="000000"/>
        </w:rPr>
        <w:tab/>
        <w:t>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14:paraId="23DDF204"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(c)</w:t>
      </w:r>
      <w:r w:rsidRPr="00D37CE0">
        <w:rPr>
          <w:rFonts w:ascii="open_sansregular" w:hAnsi="open_sansregular"/>
          <w:color w:val="000000"/>
        </w:rPr>
        <w:tab/>
        <w:t>Cyber incident reporting requirement.</w:t>
      </w:r>
    </w:p>
    <w:p w14:paraId="7B345A63"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lastRenderedPageBreak/>
        <w:t>(1)</w:t>
      </w:r>
      <w:r w:rsidRPr="00D37CE0">
        <w:rPr>
          <w:rFonts w:ascii="open_sansregular" w:hAnsi="open_sansregular"/>
          <w:color w:val="000000"/>
        </w:rPr>
        <w:tab/>
        <w:t>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14:paraId="227C8FF6"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(i)</w:t>
      </w:r>
      <w:r w:rsidRPr="00D37CE0">
        <w:rPr>
          <w:rFonts w:ascii="open_sansregular" w:hAnsi="open_sansregular"/>
          <w:color w:val="000000"/>
        </w:rPr>
        <w:tab/>
        <w:t xml:space="preserve">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w:t>
      </w:r>
      <w:proofErr w:type="gramStart"/>
      <w:r w:rsidRPr="00D37CE0">
        <w:rPr>
          <w:rFonts w:ascii="open_sansregular" w:hAnsi="open_sansregular"/>
          <w:color w:val="000000"/>
        </w:rPr>
        <w:t>as a result of</w:t>
      </w:r>
      <w:proofErr w:type="gramEnd"/>
      <w:r w:rsidRPr="00D37CE0">
        <w:rPr>
          <w:rFonts w:ascii="open_sansregular" w:hAnsi="open_sansregular"/>
          <w:color w:val="000000"/>
        </w:rPr>
        <w:t xml:space="preserve"> the incident in order to identify compromised covered defense information, or that affect the Contractor's ability to provide operationally critical support; and</w:t>
      </w:r>
    </w:p>
    <w:p w14:paraId="15D61A23"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(ii)</w:t>
      </w:r>
      <w:r w:rsidRPr="00D37CE0">
        <w:rPr>
          <w:rFonts w:ascii="open_sansregular" w:hAnsi="open_sansregular"/>
          <w:color w:val="000000"/>
        </w:rPr>
        <w:tab/>
        <w:t>Rapidly report cyber incidents to DoD at https://dibnet.dod.mil.</w:t>
      </w:r>
    </w:p>
    <w:p w14:paraId="51B57B6B"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(2)</w:t>
      </w:r>
      <w:r w:rsidRPr="00D37CE0">
        <w:rPr>
          <w:rFonts w:ascii="open_sansregular" w:hAnsi="open_sansregular"/>
          <w:color w:val="000000"/>
        </w:rPr>
        <w:tab/>
        <w:t>Cyber incident report. The cyber incident report shall be treated as information created by or for DoD and shall include, at a minimum, the required elements at https://dibnet.dod.mil.</w:t>
      </w:r>
    </w:p>
    <w:p w14:paraId="270B9E74"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(3)</w:t>
      </w:r>
      <w:r w:rsidRPr="00D37CE0">
        <w:rPr>
          <w:rFonts w:ascii="open_sansregular" w:hAnsi="open_sansregular"/>
          <w:color w:val="000000"/>
        </w:rPr>
        <w:tab/>
        <w:t xml:space="preserve">Medium assurance certificate requirement. </w:t>
      </w:r>
      <w:proofErr w:type="gramStart"/>
      <w:r w:rsidRPr="00D37CE0">
        <w:rPr>
          <w:rFonts w:ascii="open_sansregular" w:hAnsi="open_sansregular"/>
          <w:color w:val="000000"/>
        </w:rPr>
        <w:t>In order to</w:t>
      </w:r>
      <w:proofErr w:type="gramEnd"/>
      <w:r w:rsidRPr="00D37CE0">
        <w:rPr>
          <w:rFonts w:ascii="open_sansregular" w:hAnsi="open_sansregular"/>
          <w:color w:val="000000"/>
        </w:rPr>
        <w:t xml:space="preserve"> report cyber incidents in accordance with this clause, the Contractor or subcontractor shall have or acquire a DoD-approved medium assurance certificate to report cyber incidents. For information on obtaining a DoD-approved medium assurance certificate, see https://public.cyber.mil/eca/.</w:t>
      </w:r>
    </w:p>
    <w:p w14:paraId="03CA976B"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(d)</w:t>
      </w:r>
      <w:r w:rsidRPr="00D37CE0">
        <w:rPr>
          <w:rFonts w:ascii="open_sansregular" w:hAnsi="open_sansregular"/>
          <w:color w:val="000000"/>
        </w:rPr>
        <w:tab/>
        <w:t>Malicious software.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14:paraId="6E00B75D"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(e)</w:t>
      </w:r>
      <w:r w:rsidRPr="00D37CE0">
        <w:rPr>
          <w:rFonts w:ascii="open_sansregular" w:hAnsi="open_sansregular"/>
          <w:color w:val="000000"/>
        </w:rPr>
        <w:tab/>
        <w:t>Media preservation and protection. When a Contractor discovers a cyber incident has occurred, the Contractor shall preserve and protect images of all known affected information systems identified in paragraph (c)(1)(i) of this</w:t>
      </w:r>
    </w:p>
    <w:p w14:paraId="22324471" w14:textId="688E5353"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 xml:space="preserve"> clause and all relevant monitoring/packet capture data for at least 90 days from the submission of the cyber incident report to allow DoD to request the media or decline interest.</w:t>
      </w:r>
    </w:p>
    <w:p w14:paraId="0DB5FE0B"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(f)</w:t>
      </w:r>
      <w:r w:rsidRPr="00D37CE0">
        <w:rPr>
          <w:rFonts w:ascii="open_sansregular" w:hAnsi="open_sansregular"/>
          <w:color w:val="000000"/>
        </w:rPr>
        <w:tab/>
        <w:t>Access to additional information or equipment necessary for forensic analysis. Upon request by DoD, the Contractor shall provide DoD with access to additional information or equipment that is necessary to conduct a forensic analysis.</w:t>
      </w:r>
    </w:p>
    <w:p w14:paraId="19DFB128"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(g)</w:t>
      </w:r>
      <w:r w:rsidRPr="00D37CE0">
        <w:rPr>
          <w:rFonts w:ascii="open_sansregular" w:hAnsi="open_sansregular"/>
          <w:color w:val="000000"/>
        </w:rPr>
        <w:tab/>
        <w:t xml:space="preserve">Cyber incident damage assessment activities. If DoD elects to conduct a damage assessment, the Contracting Officer will request that the Contractor provide </w:t>
      </w:r>
      <w:proofErr w:type="gramStart"/>
      <w:r w:rsidRPr="00D37CE0">
        <w:rPr>
          <w:rFonts w:ascii="open_sansregular" w:hAnsi="open_sansregular"/>
          <w:color w:val="000000"/>
        </w:rPr>
        <w:t>all of</w:t>
      </w:r>
      <w:proofErr w:type="gramEnd"/>
      <w:r w:rsidRPr="00D37CE0">
        <w:rPr>
          <w:rFonts w:ascii="open_sansregular" w:hAnsi="open_sansregular"/>
          <w:color w:val="000000"/>
        </w:rPr>
        <w:t xml:space="preserve"> the damage assessment information gathered in accordance with paragraph (e) of this clause.</w:t>
      </w:r>
    </w:p>
    <w:p w14:paraId="359C181C"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lastRenderedPageBreak/>
        <w:t>(h)</w:t>
      </w:r>
      <w:r w:rsidRPr="00D37CE0">
        <w:rPr>
          <w:rFonts w:ascii="open_sansregular" w:hAnsi="open_sansregular"/>
          <w:color w:val="000000"/>
        </w:rPr>
        <w:tab/>
        <w:t>DoD safeguarding and use of contractor attributional/proprietary information.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 information is being released.</w:t>
      </w:r>
    </w:p>
    <w:p w14:paraId="3336D0D1"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(i)</w:t>
      </w:r>
      <w:r w:rsidRPr="00D37CE0">
        <w:rPr>
          <w:rFonts w:ascii="open_sansregular" w:hAnsi="open_sansregular"/>
          <w:color w:val="000000"/>
        </w:rPr>
        <w:tab/>
        <w:t>Use and release of contractor attributional/proprietary information not created by or for DoD. Information that is obtained from the contractor (or derived from information obtained from the contractor) under this clause that is not created by or for DoD is authorized to be released outside of DoD--</w:t>
      </w:r>
    </w:p>
    <w:p w14:paraId="58F5BA91"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(1)</w:t>
      </w:r>
      <w:r w:rsidRPr="00D37CE0">
        <w:rPr>
          <w:rFonts w:ascii="open_sansregular" w:hAnsi="open_sansregular"/>
          <w:color w:val="000000"/>
        </w:rPr>
        <w:tab/>
        <w:t xml:space="preserve">To entities with missions that may be affected by such </w:t>
      </w:r>
      <w:proofErr w:type="gramStart"/>
      <w:r w:rsidRPr="00D37CE0">
        <w:rPr>
          <w:rFonts w:ascii="open_sansregular" w:hAnsi="open_sansregular"/>
          <w:color w:val="000000"/>
        </w:rPr>
        <w:t>information;</w:t>
      </w:r>
      <w:proofErr w:type="gramEnd"/>
    </w:p>
    <w:p w14:paraId="213A0F84"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(2)</w:t>
      </w:r>
      <w:r w:rsidRPr="00D37CE0">
        <w:rPr>
          <w:rFonts w:ascii="open_sansregular" w:hAnsi="open_sansregular"/>
          <w:color w:val="000000"/>
        </w:rPr>
        <w:tab/>
        <w:t xml:space="preserve">To entities that may be called upon to assist in the diagnosis, detection, or mitigation of cyber </w:t>
      </w:r>
      <w:proofErr w:type="gramStart"/>
      <w:r w:rsidRPr="00D37CE0">
        <w:rPr>
          <w:rFonts w:ascii="open_sansregular" w:hAnsi="open_sansregular"/>
          <w:color w:val="000000"/>
        </w:rPr>
        <w:t>incidents;</w:t>
      </w:r>
      <w:proofErr w:type="gramEnd"/>
    </w:p>
    <w:p w14:paraId="4B72032F"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(3)</w:t>
      </w:r>
      <w:r w:rsidRPr="00D37CE0">
        <w:rPr>
          <w:rFonts w:ascii="open_sansregular" w:hAnsi="open_sansregular"/>
          <w:color w:val="000000"/>
        </w:rPr>
        <w:tab/>
        <w:t xml:space="preserve">To Government entities that conduct counterintelligence or law enforcement </w:t>
      </w:r>
      <w:proofErr w:type="gramStart"/>
      <w:r w:rsidRPr="00D37CE0">
        <w:rPr>
          <w:rFonts w:ascii="open_sansregular" w:hAnsi="open_sansregular"/>
          <w:color w:val="000000"/>
        </w:rPr>
        <w:t>investigations;</w:t>
      </w:r>
      <w:proofErr w:type="gramEnd"/>
    </w:p>
    <w:p w14:paraId="0B928AF5"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(4)</w:t>
      </w:r>
      <w:r w:rsidRPr="00D37CE0">
        <w:rPr>
          <w:rFonts w:ascii="open_sansregular" w:hAnsi="open_sansregular"/>
          <w:color w:val="000000"/>
        </w:rPr>
        <w:tab/>
        <w:t>For national security purposes, including cyber situational awareness and defense purposes (including with Defense Industrial Base (DIB) participants in the program at 32 CFR part 236); or</w:t>
      </w:r>
    </w:p>
    <w:p w14:paraId="0FE99C11"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(5)</w:t>
      </w:r>
      <w:r w:rsidRPr="00D37CE0">
        <w:rPr>
          <w:rFonts w:ascii="open_sansregular" w:hAnsi="open_sansregular"/>
          <w:color w:val="000000"/>
        </w:rPr>
        <w:tab/>
        <w:t>To a support services contractor (“recipient”) that is directly supporting Government activities under a contract that includes the clause at 252.204-7009, Limitations on the Use or Disclosure of Third-Party Contractor Reported Cyber Incident Information.</w:t>
      </w:r>
    </w:p>
    <w:p w14:paraId="10E5B1B6"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(j)</w:t>
      </w:r>
      <w:r w:rsidRPr="00D37CE0">
        <w:rPr>
          <w:rFonts w:ascii="open_sansregular" w:hAnsi="open_sansregular"/>
          <w:color w:val="000000"/>
        </w:rPr>
        <w:tab/>
        <w:t>Use and release of contractor attributional/proprietary information created by or for DoD.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14:paraId="56DF3C2D"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(k)</w:t>
      </w:r>
      <w:r w:rsidRPr="00D37CE0">
        <w:rPr>
          <w:rFonts w:ascii="open_sansregular" w:hAnsi="open_sansregular"/>
          <w:color w:val="000000"/>
        </w:rPr>
        <w:tab/>
        <w:t>The Contractor shall conduct activities under this clause in accordance with applicable laws and regulations on the interception, monitoring, access, use, and disclosure of electronic communications and data.</w:t>
      </w:r>
    </w:p>
    <w:p w14:paraId="256DB36B"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lastRenderedPageBreak/>
        <w:t>(l)</w:t>
      </w:r>
      <w:r w:rsidRPr="00D37CE0">
        <w:rPr>
          <w:rFonts w:ascii="open_sansregular" w:hAnsi="open_sansregular"/>
          <w:color w:val="000000"/>
        </w:rPr>
        <w:tab/>
        <w:t xml:space="preserve">Other safeguarding or reporting requirements.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w:t>
      </w:r>
      <w:proofErr w:type="gramStart"/>
      <w:r w:rsidRPr="00D37CE0">
        <w:rPr>
          <w:rFonts w:ascii="open_sansregular" w:hAnsi="open_sansregular"/>
          <w:color w:val="000000"/>
        </w:rPr>
        <w:t>as a result of</w:t>
      </w:r>
      <w:proofErr w:type="gramEnd"/>
      <w:r w:rsidRPr="00D37CE0">
        <w:rPr>
          <w:rFonts w:ascii="open_sansregular" w:hAnsi="open_sansregular"/>
          <w:color w:val="000000"/>
        </w:rPr>
        <w:t xml:space="preserve"> other applicable U.S. Government statutory or regulatory requirements.</w:t>
      </w:r>
    </w:p>
    <w:p w14:paraId="27AF2881"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(m)</w:t>
      </w:r>
      <w:r w:rsidRPr="00D37CE0">
        <w:rPr>
          <w:rFonts w:ascii="open_sansregular" w:hAnsi="open_sansregular"/>
          <w:color w:val="000000"/>
        </w:rPr>
        <w:tab/>
        <w:t>Subcontracts. The Contractor shall--</w:t>
      </w:r>
    </w:p>
    <w:p w14:paraId="4386FB90" w14:textId="4CA04D8C"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 xml:space="preserve"> (1)</w:t>
      </w:r>
      <w:r w:rsidRPr="00D37CE0">
        <w:rPr>
          <w:rFonts w:ascii="open_sansregular" w:hAnsi="open_sansregular"/>
          <w:color w:val="000000"/>
        </w:rPr>
        <w:tab/>
        <w:t>Include this clause, including this paragraph (m), in subcontracts, or similar contractual instruments, for operationally critical support, or for which subcontract performance will involve covered defense information, including subcontracts for commercial products or commercial services,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14:paraId="053E06D1"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(2)</w:t>
      </w:r>
      <w:r w:rsidRPr="00D37CE0">
        <w:rPr>
          <w:rFonts w:ascii="open_sansregular" w:hAnsi="open_sansregular"/>
          <w:color w:val="000000"/>
        </w:rPr>
        <w:tab/>
        <w:t>Require subcontractors to--</w:t>
      </w:r>
    </w:p>
    <w:p w14:paraId="64F5E838"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(i)</w:t>
      </w:r>
      <w:r w:rsidRPr="00D37CE0">
        <w:rPr>
          <w:rFonts w:ascii="open_sansregular" w:hAnsi="open_sansregular"/>
          <w:color w:val="000000"/>
        </w:rPr>
        <w:tab/>
        <w:t>Notify the prime Contractor (or next higher-tier subcontractor) when submitting a request to vary from a NIST SP 800-171 security requirement to the Contracting Officer, in accordance with paragraph (b)(2)(ii)(B) of this clause; and</w:t>
      </w:r>
    </w:p>
    <w:p w14:paraId="48DA89DB" w14:textId="77777777" w:rsidR="001A2FC3" w:rsidRPr="00D37CE0" w:rsidRDefault="001A2FC3" w:rsidP="001A2FC3">
      <w:pPr>
        <w:pStyle w:val="NormalWeb"/>
        <w:spacing w:after="0"/>
        <w:rPr>
          <w:rFonts w:ascii="open_sansregular" w:hAnsi="open_sansregular"/>
          <w:color w:val="000000"/>
        </w:rPr>
      </w:pPr>
      <w:r w:rsidRPr="00D37CE0">
        <w:rPr>
          <w:rFonts w:ascii="open_sansregular" w:hAnsi="open_sansregular"/>
          <w:color w:val="000000"/>
        </w:rPr>
        <w:t>(ii)</w:t>
      </w:r>
      <w:r w:rsidRPr="00D37CE0">
        <w:rPr>
          <w:rFonts w:ascii="open_sansregular" w:hAnsi="open_sansregular"/>
          <w:color w:val="000000"/>
        </w:rPr>
        <w:tab/>
        <w:t>Provide the incident report number, automatically assigned by DoD, to the prime Contractor (or next higher-tier subcontractor) as soon as practicable, when reporting a cyber incident to DoD as required in paragraph (c) of this clause.</w:t>
      </w:r>
    </w:p>
    <w:p w14:paraId="60ECC19E" w14:textId="0203DF6C" w:rsidR="001A2FC3" w:rsidRDefault="001A2FC3" w:rsidP="001A2FC3">
      <w:pPr>
        <w:pStyle w:val="NormalWeb"/>
        <w:spacing w:after="0"/>
        <w:rPr>
          <w:rFonts w:ascii="open_sansregular" w:hAnsi="open_sansregular"/>
          <w:color w:val="000000"/>
        </w:rPr>
      </w:pPr>
      <w:r w:rsidRPr="00D37CE0">
        <w:rPr>
          <w:rFonts w:ascii="open_sansregular" w:hAnsi="open_sansregular"/>
          <w:color w:val="000000"/>
        </w:rPr>
        <w:t>(End of clause)</w:t>
      </w:r>
    </w:p>
    <w:p w14:paraId="46EAE827" w14:textId="22D0F859" w:rsidR="001A2FC3" w:rsidRPr="00600CF1" w:rsidRDefault="00812DCF" w:rsidP="00FD1E4E">
      <w:pPr>
        <w:pStyle w:val="NormalWeb"/>
        <w:spacing w:after="0"/>
        <w:rPr>
          <w:rFonts w:ascii="open_sansregular" w:hAnsi="open_sansregular"/>
          <w:b/>
          <w:bCs/>
          <w:color w:val="000000"/>
        </w:rPr>
      </w:pPr>
      <w:r w:rsidRPr="00600CF1">
        <w:rPr>
          <w:rFonts w:ascii="open_sansregular" w:hAnsi="open_sansregular"/>
          <w:b/>
          <w:bCs/>
          <w:color w:val="000000"/>
        </w:rPr>
        <w:t>252.204-7020 NIST SP 800-171 DOD ASSESSMENT REQUIREMENTS (NOV 2023)</w:t>
      </w:r>
    </w:p>
    <w:p w14:paraId="3DABE70C" w14:textId="77777777" w:rsidR="00812DCF" w:rsidRPr="00812DCF" w:rsidRDefault="00812DCF" w:rsidP="00812DCF">
      <w:pPr>
        <w:shd w:val="clear" w:color="auto" w:fill="FFFFFF"/>
        <w:spacing w:before="100" w:beforeAutospacing="1" w:after="100" w:afterAutospacing="1" w:line="240" w:lineRule="auto"/>
        <w:ind w:firstLine="36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a) </w:t>
      </w:r>
      <w:r w:rsidRPr="00812DCF">
        <w:rPr>
          <w:rFonts w:ascii="inherit" w:eastAsia="Times New Roman" w:hAnsi="inherit" w:cs="Times New Roman"/>
          <w:i/>
          <w:iCs/>
          <w:color w:val="000000"/>
          <w:sz w:val="24"/>
          <w:szCs w:val="24"/>
          <w:bdr w:val="none" w:sz="0" w:space="0" w:color="auto" w:frame="1"/>
        </w:rPr>
        <w:t>Definitions</w:t>
      </w:r>
      <w:r w:rsidRPr="00812DCF">
        <w:rPr>
          <w:rFonts w:ascii="open_sansregular" w:eastAsia="Times New Roman" w:hAnsi="open_sansregular" w:cs="Times New Roman"/>
          <w:color w:val="000000"/>
          <w:sz w:val="24"/>
          <w:szCs w:val="24"/>
        </w:rPr>
        <w:t>.</w:t>
      </w:r>
    </w:p>
    <w:p w14:paraId="06CB79F9" w14:textId="77777777" w:rsidR="00812DCF" w:rsidRPr="00812DCF" w:rsidRDefault="00812DCF" w:rsidP="00812DCF">
      <w:pPr>
        <w:shd w:val="clear" w:color="auto" w:fill="FFFFFF"/>
        <w:spacing w:before="100" w:beforeAutospacing="1" w:after="100" w:afterAutospacing="1" w:line="240" w:lineRule="auto"/>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Basic Assessment” means a contractor’s self-assessment of the contractor’s implementation of NIST SP 800-171 that—</w:t>
      </w:r>
    </w:p>
    <w:p w14:paraId="47130B4A" w14:textId="77777777" w:rsidR="00812DCF" w:rsidRPr="00812DCF" w:rsidRDefault="00812DCF" w:rsidP="00812DCF">
      <w:pPr>
        <w:shd w:val="clear" w:color="auto" w:fill="FFFFFF"/>
        <w:spacing w:before="100" w:beforeAutospacing="1" w:after="100" w:afterAutospacing="1" w:line="240" w:lineRule="auto"/>
        <w:ind w:firstLine="72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(1) Is based on the Contractor’s review of their system security plan(s) associated with covered contractor information system(s</w:t>
      </w:r>
      <w:proofErr w:type="gramStart"/>
      <w:r w:rsidRPr="00812DCF">
        <w:rPr>
          <w:rFonts w:ascii="open_sansregular" w:eastAsia="Times New Roman" w:hAnsi="open_sansregular" w:cs="Times New Roman"/>
          <w:color w:val="000000"/>
          <w:sz w:val="24"/>
          <w:szCs w:val="24"/>
        </w:rPr>
        <w:t>);</w:t>
      </w:r>
      <w:proofErr w:type="gramEnd"/>
    </w:p>
    <w:p w14:paraId="40A4FAD0" w14:textId="77777777" w:rsidR="00812DCF" w:rsidRPr="00812DCF" w:rsidRDefault="00812DCF" w:rsidP="00812DCF">
      <w:pPr>
        <w:shd w:val="clear" w:color="auto" w:fill="FFFFFF"/>
        <w:spacing w:before="100" w:beforeAutospacing="1" w:after="100" w:afterAutospacing="1" w:line="240" w:lineRule="auto"/>
        <w:ind w:firstLine="72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(2) Is conducted in accordance with the NIST SP 800-171 DoD Assessment Methodology; and</w:t>
      </w:r>
    </w:p>
    <w:p w14:paraId="1436CABE" w14:textId="77777777" w:rsidR="00812DCF" w:rsidRPr="00812DCF" w:rsidRDefault="00812DCF" w:rsidP="00812DCF">
      <w:pPr>
        <w:shd w:val="clear" w:color="auto" w:fill="FFFFFF"/>
        <w:spacing w:before="100" w:beforeAutospacing="1" w:after="100" w:afterAutospacing="1" w:line="240" w:lineRule="auto"/>
        <w:ind w:firstLine="72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(3) Results in a confidence level of “Low” in the resulting score, because it is a self-generated score.</w:t>
      </w:r>
    </w:p>
    <w:p w14:paraId="150C91F3" w14:textId="77777777" w:rsidR="00812DCF" w:rsidRPr="00812DCF" w:rsidRDefault="00812DCF" w:rsidP="00812DCF">
      <w:pPr>
        <w:shd w:val="clear" w:color="auto" w:fill="FFFFFF"/>
        <w:spacing w:before="100" w:beforeAutospacing="1" w:after="100" w:afterAutospacing="1" w:line="240" w:lineRule="auto"/>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lastRenderedPageBreak/>
        <w:t>“Covered contractor information system” has the meaning given in the clause 252.204-7012, Safeguarding Covered Defense Information and Cyber Incident Reporting, of this contract.</w:t>
      </w:r>
    </w:p>
    <w:p w14:paraId="1E47D03A" w14:textId="77777777" w:rsidR="00812DCF" w:rsidRPr="00812DCF" w:rsidRDefault="00812DCF" w:rsidP="00812DCF">
      <w:pPr>
        <w:shd w:val="clear" w:color="auto" w:fill="FFFFFF"/>
        <w:spacing w:before="100" w:beforeAutospacing="1" w:after="100" w:afterAutospacing="1" w:line="240" w:lineRule="auto"/>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“High Assessment” means an assessment that is conducted by Government personnel using NIST SP 800-171A, Assessing Security Requirements for Controlled Unclassified Information that—</w:t>
      </w:r>
    </w:p>
    <w:p w14:paraId="440BF658" w14:textId="77777777" w:rsidR="00812DCF" w:rsidRPr="00812DCF" w:rsidRDefault="00812DCF" w:rsidP="00812DCF">
      <w:pPr>
        <w:shd w:val="clear" w:color="auto" w:fill="FFFFFF"/>
        <w:spacing w:before="100" w:beforeAutospacing="1" w:after="100" w:afterAutospacing="1" w:line="240" w:lineRule="auto"/>
        <w:ind w:firstLine="72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(1) Consists of—</w:t>
      </w:r>
    </w:p>
    <w:p w14:paraId="19F66D6E" w14:textId="77777777" w:rsidR="00812DCF" w:rsidRPr="00812DCF" w:rsidRDefault="00812DCF" w:rsidP="00812DCF">
      <w:pPr>
        <w:shd w:val="clear" w:color="auto" w:fill="FFFFFF"/>
        <w:spacing w:before="100" w:beforeAutospacing="1" w:after="100" w:afterAutospacing="1" w:line="240" w:lineRule="auto"/>
        <w:ind w:firstLine="108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 xml:space="preserve">(i) A review of a contractor’s Basic </w:t>
      </w:r>
      <w:proofErr w:type="gramStart"/>
      <w:r w:rsidRPr="00812DCF">
        <w:rPr>
          <w:rFonts w:ascii="open_sansregular" w:eastAsia="Times New Roman" w:hAnsi="open_sansregular" w:cs="Times New Roman"/>
          <w:color w:val="000000"/>
          <w:sz w:val="24"/>
          <w:szCs w:val="24"/>
        </w:rPr>
        <w:t>Assessment;</w:t>
      </w:r>
      <w:proofErr w:type="gramEnd"/>
    </w:p>
    <w:p w14:paraId="1DD0D82D" w14:textId="77777777" w:rsidR="00812DCF" w:rsidRPr="00812DCF" w:rsidRDefault="00812DCF" w:rsidP="00812DCF">
      <w:pPr>
        <w:shd w:val="clear" w:color="auto" w:fill="FFFFFF"/>
        <w:spacing w:before="100" w:beforeAutospacing="1" w:after="100" w:afterAutospacing="1" w:line="240" w:lineRule="auto"/>
        <w:ind w:firstLine="108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 xml:space="preserve">(ii) A thorough document </w:t>
      </w:r>
      <w:proofErr w:type="gramStart"/>
      <w:r w:rsidRPr="00812DCF">
        <w:rPr>
          <w:rFonts w:ascii="open_sansregular" w:eastAsia="Times New Roman" w:hAnsi="open_sansregular" w:cs="Times New Roman"/>
          <w:color w:val="000000"/>
          <w:sz w:val="24"/>
          <w:szCs w:val="24"/>
        </w:rPr>
        <w:t>review;</w:t>
      </w:r>
      <w:proofErr w:type="gramEnd"/>
    </w:p>
    <w:p w14:paraId="7001E733" w14:textId="77777777" w:rsidR="00812DCF" w:rsidRPr="00812DCF" w:rsidRDefault="00812DCF" w:rsidP="00812DCF">
      <w:pPr>
        <w:shd w:val="clear" w:color="auto" w:fill="FFFFFF"/>
        <w:spacing w:before="100" w:beforeAutospacing="1" w:after="100" w:afterAutospacing="1" w:line="240" w:lineRule="auto"/>
        <w:ind w:firstLine="108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 xml:space="preserve">(iii) Verification, examination, and demonstration of a </w:t>
      </w:r>
      <w:proofErr w:type="gramStart"/>
      <w:r w:rsidRPr="00812DCF">
        <w:rPr>
          <w:rFonts w:ascii="open_sansregular" w:eastAsia="Times New Roman" w:hAnsi="open_sansregular" w:cs="Times New Roman"/>
          <w:color w:val="000000"/>
          <w:sz w:val="24"/>
          <w:szCs w:val="24"/>
        </w:rPr>
        <w:t>Contractor’s</w:t>
      </w:r>
      <w:proofErr w:type="gramEnd"/>
      <w:r w:rsidRPr="00812DCF">
        <w:rPr>
          <w:rFonts w:ascii="open_sansregular" w:eastAsia="Times New Roman" w:hAnsi="open_sansregular" w:cs="Times New Roman"/>
          <w:color w:val="000000"/>
          <w:sz w:val="24"/>
          <w:szCs w:val="24"/>
        </w:rPr>
        <w:t xml:space="preserve"> system security plan to validate that NIST SP 800-171 security requirements have been implemented as described in the contractor’s system security plan; and</w:t>
      </w:r>
    </w:p>
    <w:p w14:paraId="140F79DB" w14:textId="77777777" w:rsidR="00812DCF" w:rsidRPr="00812DCF" w:rsidRDefault="00812DCF" w:rsidP="00812DCF">
      <w:pPr>
        <w:shd w:val="clear" w:color="auto" w:fill="FFFFFF"/>
        <w:spacing w:before="100" w:beforeAutospacing="1" w:after="100" w:afterAutospacing="1" w:line="240" w:lineRule="auto"/>
        <w:ind w:firstLine="108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(iv) Discussions with the contractor to obtain additional information or clarification, as needed; and</w:t>
      </w:r>
    </w:p>
    <w:p w14:paraId="30C27072" w14:textId="77777777" w:rsidR="00812DCF" w:rsidRPr="00812DCF" w:rsidRDefault="00812DCF" w:rsidP="00812DCF">
      <w:pPr>
        <w:shd w:val="clear" w:color="auto" w:fill="FFFFFF"/>
        <w:spacing w:before="100" w:beforeAutospacing="1" w:after="100" w:afterAutospacing="1" w:line="240" w:lineRule="auto"/>
        <w:ind w:firstLine="72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(2) Results in a confidence level of “High” in the resulting score.</w:t>
      </w:r>
    </w:p>
    <w:p w14:paraId="2E608D7F" w14:textId="77777777" w:rsidR="00812DCF" w:rsidRPr="00812DCF" w:rsidRDefault="00812DCF" w:rsidP="00812DCF">
      <w:pPr>
        <w:shd w:val="clear" w:color="auto" w:fill="FFFFFF"/>
        <w:spacing w:before="100" w:beforeAutospacing="1" w:after="100" w:afterAutospacing="1" w:line="240" w:lineRule="auto"/>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“Medium Assessment” means an assessment conducted by the Government that—</w:t>
      </w:r>
    </w:p>
    <w:p w14:paraId="492110EF" w14:textId="77777777" w:rsidR="00812DCF" w:rsidRPr="00812DCF" w:rsidRDefault="00812DCF" w:rsidP="00812DCF">
      <w:pPr>
        <w:shd w:val="clear" w:color="auto" w:fill="FFFFFF"/>
        <w:spacing w:before="100" w:beforeAutospacing="1" w:after="100" w:afterAutospacing="1" w:line="240" w:lineRule="auto"/>
        <w:ind w:firstLine="72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(1) Consists of—</w:t>
      </w:r>
    </w:p>
    <w:p w14:paraId="14938BD3" w14:textId="77777777" w:rsidR="00812DCF" w:rsidRPr="00812DCF" w:rsidRDefault="00812DCF" w:rsidP="00812DCF">
      <w:pPr>
        <w:shd w:val="clear" w:color="auto" w:fill="FFFFFF"/>
        <w:spacing w:before="100" w:beforeAutospacing="1" w:after="100" w:afterAutospacing="1" w:line="240" w:lineRule="auto"/>
        <w:ind w:firstLine="108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 xml:space="preserve">(i) A review of a contractor’s Basic </w:t>
      </w:r>
      <w:proofErr w:type="gramStart"/>
      <w:r w:rsidRPr="00812DCF">
        <w:rPr>
          <w:rFonts w:ascii="open_sansregular" w:eastAsia="Times New Roman" w:hAnsi="open_sansregular" w:cs="Times New Roman"/>
          <w:color w:val="000000"/>
          <w:sz w:val="24"/>
          <w:szCs w:val="24"/>
        </w:rPr>
        <w:t>Assessment;</w:t>
      </w:r>
      <w:proofErr w:type="gramEnd"/>
    </w:p>
    <w:p w14:paraId="7B67DFD0" w14:textId="77777777" w:rsidR="00812DCF" w:rsidRPr="00812DCF" w:rsidRDefault="00812DCF" w:rsidP="00812DCF">
      <w:pPr>
        <w:shd w:val="clear" w:color="auto" w:fill="FFFFFF"/>
        <w:spacing w:before="100" w:beforeAutospacing="1" w:after="100" w:afterAutospacing="1" w:line="240" w:lineRule="auto"/>
        <w:ind w:firstLine="108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(ii) A thorough document review; and</w:t>
      </w:r>
    </w:p>
    <w:p w14:paraId="5B021750" w14:textId="77777777" w:rsidR="00812DCF" w:rsidRPr="00812DCF" w:rsidRDefault="00812DCF" w:rsidP="00812DCF">
      <w:pPr>
        <w:shd w:val="clear" w:color="auto" w:fill="FFFFFF"/>
        <w:spacing w:before="100" w:beforeAutospacing="1" w:after="100" w:afterAutospacing="1" w:line="240" w:lineRule="auto"/>
        <w:ind w:firstLine="108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(iii) Discussions with the contractor to obtain additional information or clarification, as needed; and</w:t>
      </w:r>
    </w:p>
    <w:p w14:paraId="7A452F80" w14:textId="77777777" w:rsidR="00812DCF" w:rsidRPr="00812DCF" w:rsidRDefault="00812DCF" w:rsidP="00812DCF">
      <w:pPr>
        <w:shd w:val="clear" w:color="auto" w:fill="FFFFFF"/>
        <w:spacing w:before="100" w:beforeAutospacing="1" w:after="100" w:afterAutospacing="1" w:line="240" w:lineRule="auto"/>
        <w:ind w:firstLine="72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(2) Results in a confidence level of “Medium” in the resulting score.</w:t>
      </w:r>
    </w:p>
    <w:p w14:paraId="4B3C40BA" w14:textId="77777777" w:rsidR="00812DCF" w:rsidRPr="00812DCF" w:rsidRDefault="00812DCF" w:rsidP="00812DCF">
      <w:pPr>
        <w:shd w:val="clear" w:color="auto" w:fill="FFFFFF"/>
        <w:spacing w:before="100" w:beforeAutospacing="1" w:after="100" w:afterAutospacing="1" w:line="240" w:lineRule="auto"/>
        <w:ind w:firstLine="36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(b) </w:t>
      </w:r>
      <w:r w:rsidRPr="00812DCF">
        <w:rPr>
          <w:rFonts w:ascii="inherit" w:eastAsia="Times New Roman" w:hAnsi="inherit" w:cs="Times New Roman"/>
          <w:i/>
          <w:iCs/>
          <w:color w:val="000000"/>
          <w:sz w:val="24"/>
          <w:szCs w:val="24"/>
          <w:bdr w:val="none" w:sz="0" w:space="0" w:color="auto" w:frame="1"/>
        </w:rPr>
        <w:t>Applicability</w:t>
      </w:r>
      <w:r w:rsidRPr="00812DCF">
        <w:rPr>
          <w:rFonts w:ascii="open_sansregular" w:eastAsia="Times New Roman" w:hAnsi="open_sansregular" w:cs="Times New Roman"/>
          <w:color w:val="000000"/>
          <w:sz w:val="24"/>
          <w:szCs w:val="24"/>
        </w:rPr>
        <w:t>.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14:paraId="618C09E4" w14:textId="77777777" w:rsidR="00812DCF" w:rsidRPr="00812DCF" w:rsidRDefault="00812DCF" w:rsidP="00812DCF">
      <w:pPr>
        <w:shd w:val="clear" w:color="auto" w:fill="FFFFFF"/>
        <w:spacing w:before="100" w:beforeAutospacing="1" w:after="100" w:afterAutospacing="1" w:line="240" w:lineRule="auto"/>
        <w:ind w:firstLine="36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(c) </w:t>
      </w:r>
      <w:r w:rsidRPr="00812DCF">
        <w:rPr>
          <w:rFonts w:ascii="inherit" w:eastAsia="Times New Roman" w:hAnsi="inherit" w:cs="Times New Roman"/>
          <w:i/>
          <w:iCs/>
          <w:color w:val="000000"/>
          <w:sz w:val="24"/>
          <w:szCs w:val="24"/>
          <w:bdr w:val="none" w:sz="0" w:space="0" w:color="auto" w:frame="1"/>
        </w:rPr>
        <w:t>Requirements.</w:t>
      </w:r>
      <w:r w:rsidRPr="00812DCF">
        <w:rPr>
          <w:rFonts w:ascii="open_sansregular" w:eastAsia="Times New Roman" w:hAnsi="open_sansregular" w:cs="Times New Roman"/>
          <w:color w:val="000000"/>
          <w:sz w:val="24"/>
          <w:szCs w:val="24"/>
        </w:rPr>
        <w:t xml:space="preserve"> The Contractor shall provide access to its facilities, systems, and personnel necessary for the Government to conduct a Medium or High NIST SP 800–171 DoD Assessment, as described in NIST SP 800–171 DoD Assessment Methodology </w:t>
      </w:r>
      <w:r w:rsidRPr="00812DCF">
        <w:rPr>
          <w:rFonts w:ascii="open_sansregular" w:eastAsia="Times New Roman" w:hAnsi="open_sansregular" w:cs="Times New Roman"/>
          <w:color w:val="000000"/>
          <w:sz w:val="24"/>
          <w:szCs w:val="24"/>
        </w:rPr>
        <w:lastRenderedPageBreak/>
        <w:t>at </w:t>
      </w:r>
      <w:proofErr w:type="gramStart"/>
      <w:r w:rsidRPr="00812DCF">
        <w:rPr>
          <w:rFonts w:ascii="open_sansregular" w:eastAsia="Times New Roman" w:hAnsi="open_sansregular" w:cs="Times New Roman"/>
          <w:color w:val="000000"/>
          <w:sz w:val="24"/>
          <w:szCs w:val="24"/>
        </w:rPr>
        <w:t>https://www.acq.osd.mil/asda/dpc/cp/cyber/docs/safeguarding/NIST-SP-800-171-Assessment-Methodology-Version-1.2.1-6.24.2020.pdf ,</w:t>
      </w:r>
      <w:proofErr w:type="gramEnd"/>
      <w:r w:rsidRPr="00812DCF">
        <w:rPr>
          <w:rFonts w:ascii="open_sansregular" w:eastAsia="Times New Roman" w:hAnsi="open_sansregular" w:cs="Times New Roman"/>
          <w:color w:val="000000"/>
          <w:sz w:val="24"/>
          <w:szCs w:val="24"/>
        </w:rPr>
        <w:t xml:space="preserve"> if necessary.</w:t>
      </w:r>
    </w:p>
    <w:p w14:paraId="5464665D" w14:textId="77777777" w:rsidR="00812DCF" w:rsidRPr="00812DCF" w:rsidRDefault="00812DCF" w:rsidP="00812DCF">
      <w:pPr>
        <w:shd w:val="clear" w:color="auto" w:fill="FFFFFF"/>
        <w:spacing w:before="100" w:beforeAutospacing="1" w:after="100" w:afterAutospacing="1" w:line="240" w:lineRule="auto"/>
        <w:ind w:firstLine="36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(d) </w:t>
      </w:r>
      <w:r w:rsidRPr="00812DCF">
        <w:rPr>
          <w:rFonts w:ascii="inherit" w:eastAsia="Times New Roman" w:hAnsi="inherit" w:cs="Times New Roman"/>
          <w:i/>
          <w:iCs/>
          <w:color w:val="000000"/>
          <w:sz w:val="24"/>
          <w:szCs w:val="24"/>
          <w:bdr w:val="none" w:sz="0" w:space="0" w:color="auto" w:frame="1"/>
        </w:rPr>
        <w:t>Procedures</w:t>
      </w:r>
      <w:r w:rsidRPr="00812DCF">
        <w:rPr>
          <w:rFonts w:ascii="open_sansregular" w:eastAsia="Times New Roman" w:hAnsi="open_sansregular" w:cs="Times New Roman"/>
          <w:color w:val="000000"/>
          <w:sz w:val="24"/>
          <w:szCs w:val="24"/>
        </w:rPr>
        <w:t>. Summary level scores for all assessments will be posted in the Supplier Performance Risk System (SPRS) () to provide DoD Components visibility into the summary level scores of strategic assessments.</w:t>
      </w:r>
    </w:p>
    <w:p w14:paraId="2AB7E543" w14:textId="77777777" w:rsidR="00812DCF" w:rsidRPr="00812DCF" w:rsidRDefault="00812DCF" w:rsidP="00812DCF">
      <w:pPr>
        <w:shd w:val="clear" w:color="auto" w:fill="FFFFFF"/>
        <w:spacing w:before="100" w:beforeAutospacing="1" w:after="100" w:afterAutospacing="1" w:line="240" w:lineRule="auto"/>
        <w:ind w:firstLine="72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(1) </w:t>
      </w:r>
      <w:r w:rsidRPr="00812DCF">
        <w:rPr>
          <w:rFonts w:ascii="inherit" w:eastAsia="Times New Roman" w:hAnsi="inherit" w:cs="Times New Roman"/>
          <w:i/>
          <w:iCs/>
          <w:color w:val="000000"/>
          <w:sz w:val="24"/>
          <w:szCs w:val="24"/>
          <w:bdr w:val="none" w:sz="0" w:space="0" w:color="auto" w:frame="1"/>
        </w:rPr>
        <w:t>Basic Assessments</w:t>
      </w:r>
      <w:r w:rsidRPr="00812DCF">
        <w:rPr>
          <w:rFonts w:ascii="open_sansregular" w:eastAsia="Times New Roman" w:hAnsi="open_sansregular" w:cs="Times New Roman"/>
          <w:color w:val="000000"/>
          <w:sz w:val="24"/>
          <w:szCs w:val="24"/>
        </w:rPr>
        <w:t>. A contractor may submit, via encrypted email, summary level scores of Basic Assessments conducted in accordance with the NIST SP 800-171 DoD Assessment Methodology to for posting to SPRS.</w:t>
      </w:r>
    </w:p>
    <w:p w14:paraId="6BE30F42" w14:textId="77777777" w:rsidR="00812DCF" w:rsidRPr="00812DCF" w:rsidRDefault="00812DCF" w:rsidP="00812DCF">
      <w:pPr>
        <w:shd w:val="clear" w:color="auto" w:fill="FFFFFF"/>
        <w:spacing w:before="100" w:beforeAutospacing="1" w:after="100" w:afterAutospacing="1" w:line="240" w:lineRule="auto"/>
        <w:ind w:firstLine="108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(i) The email shall include the following information:</w:t>
      </w:r>
    </w:p>
    <w:p w14:paraId="00CD419B" w14:textId="77777777" w:rsidR="00812DCF" w:rsidRPr="00812DCF" w:rsidRDefault="00812DCF" w:rsidP="00812DCF">
      <w:pPr>
        <w:shd w:val="clear" w:color="auto" w:fill="FFFFFF"/>
        <w:spacing w:before="100" w:beforeAutospacing="1" w:after="100" w:afterAutospacing="1" w:line="240" w:lineRule="auto"/>
        <w:ind w:firstLine="144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(A) Version of NIST SP 800-171 against which the assessment was conducted.</w:t>
      </w:r>
    </w:p>
    <w:p w14:paraId="5D5A76B4" w14:textId="77777777" w:rsidR="00812DCF" w:rsidRPr="00812DCF" w:rsidRDefault="00812DCF" w:rsidP="00812DCF">
      <w:pPr>
        <w:shd w:val="clear" w:color="auto" w:fill="FFFFFF"/>
        <w:spacing w:before="100" w:beforeAutospacing="1" w:after="100" w:afterAutospacing="1" w:line="240" w:lineRule="auto"/>
        <w:ind w:firstLine="144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(B) Organization conducting the assessment (e.g., Contractor self-assessment).</w:t>
      </w:r>
    </w:p>
    <w:p w14:paraId="7288B559" w14:textId="77777777" w:rsidR="00812DCF" w:rsidRPr="00812DCF" w:rsidRDefault="00812DCF" w:rsidP="00812DCF">
      <w:pPr>
        <w:shd w:val="clear" w:color="auto" w:fill="FFFFFF"/>
        <w:spacing w:before="100" w:beforeAutospacing="1" w:after="100" w:afterAutospacing="1" w:line="240" w:lineRule="auto"/>
        <w:ind w:firstLine="144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(C) For each system security plan (security requirement 3.12.4) supporting the performance of a DoD contract—</w:t>
      </w:r>
    </w:p>
    <w:p w14:paraId="01A21A76" w14:textId="77777777" w:rsidR="00812DCF" w:rsidRPr="00812DCF" w:rsidRDefault="00812DCF" w:rsidP="00812DCF">
      <w:pPr>
        <w:shd w:val="clear" w:color="auto" w:fill="FFFFFF"/>
        <w:spacing w:before="100" w:beforeAutospacing="1" w:after="100" w:afterAutospacing="1" w:line="240" w:lineRule="auto"/>
        <w:ind w:firstLine="216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w:t>
      </w:r>
      <w:r w:rsidRPr="00812DCF">
        <w:rPr>
          <w:rFonts w:ascii="inherit" w:eastAsia="Times New Roman" w:hAnsi="inherit" w:cs="Times New Roman"/>
          <w:i/>
          <w:iCs/>
          <w:color w:val="000000"/>
          <w:sz w:val="24"/>
          <w:szCs w:val="24"/>
          <w:bdr w:val="none" w:sz="0" w:space="0" w:color="auto" w:frame="1"/>
        </w:rPr>
        <w:t>1</w:t>
      </w:r>
      <w:r w:rsidRPr="00812DCF">
        <w:rPr>
          <w:rFonts w:ascii="open_sansregular" w:eastAsia="Times New Roman" w:hAnsi="open_sansregular" w:cs="Times New Roman"/>
          <w:color w:val="000000"/>
          <w:sz w:val="24"/>
          <w:szCs w:val="24"/>
        </w:rPr>
        <w:t>) All industry Commercial and Government Entity (CAGE) code(s) associated with the information system(s) addressed by the system security plan; and</w:t>
      </w:r>
    </w:p>
    <w:p w14:paraId="42DDCF8C" w14:textId="77777777" w:rsidR="00812DCF" w:rsidRPr="00812DCF" w:rsidRDefault="00812DCF" w:rsidP="00812DCF">
      <w:pPr>
        <w:shd w:val="clear" w:color="auto" w:fill="FFFFFF"/>
        <w:spacing w:before="100" w:beforeAutospacing="1" w:after="100" w:afterAutospacing="1" w:line="240" w:lineRule="auto"/>
        <w:ind w:firstLine="216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w:t>
      </w:r>
      <w:r w:rsidRPr="00812DCF">
        <w:rPr>
          <w:rFonts w:ascii="inherit" w:eastAsia="Times New Roman" w:hAnsi="inherit" w:cs="Times New Roman"/>
          <w:i/>
          <w:iCs/>
          <w:color w:val="000000"/>
          <w:sz w:val="24"/>
          <w:szCs w:val="24"/>
          <w:bdr w:val="none" w:sz="0" w:space="0" w:color="auto" w:frame="1"/>
        </w:rPr>
        <w:t>2</w:t>
      </w:r>
      <w:r w:rsidRPr="00812DCF">
        <w:rPr>
          <w:rFonts w:ascii="open_sansregular" w:eastAsia="Times New Roman" w:hAnsi="open_sansregular" w:cs="Times New Roman"/>
          <w:color w:val="000000"/>
          <w:sz w:val="24"/>
          <w:szCs w:val="24"/>
        </w:rPr>
        <w:t>) A brief description of the system security plan architecture, if more than one plan exists.</w:t>
      </w:r>
    </w:p>
    <w:p w14:paraId="52700DEB" w14:textId="77777777" w:rsidR="00812DCF" w:rsidRPr="00812DCF" w:rsidRDefault="00812DCF" w:rsidP="00812DCF">
      <w:pPr>
        <w:shd w:val="clear" w:color="auto" w:fill="FFFFFF"/>
        <w:spacing w:before="100" w:beforeAutospacing="1" w:after="100" w:afterAutospacing="1" w:line="240" w:lineRule="auto"/>
        <w:ind w:firstLine="144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(D) Date the assessment was completed.</w:t>
      </w:r>
    </w:p>
    <w:p w14:paraId="2FD2D06E" w14:textId="77777777" w:rsidR="00812DCF" w:rsidRPr="00812DCF" w:rsidRDefault="00812DCF" w:rsidP="00812DCF">
      <w:pPr>
        <w:shd w:val="clear" w:color="auto" w:fill="FFFFFF"/>
        <w:spacing w:before="100" w:beforeAutospacing="1" w:after="100" w:afterAutospacing="1" w:line="240" w:lineRule="auto"/>
        <w:ind w:firstLine="144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(E) Summary level score (e.g., 95 out of 110, NOT the individual value for each requirement).</w:t>
      </w:r>
    </w:p>
    <w:p w14:paraId="4592E08E" w14:textId="77777777" w:rsidR="00812DCF" w:rsidRPr="00812DCF" w:rsidRDefault="00812DCF" w:rsidP="00812DCF">
      <w:pPr>
        <w:shd w:val="clear" w:color="auto" w:fill="FFFFFF"/>
        <w:spacing w:before="100" w:beforeAutospacing="1" w:after="100" w:afterAutospacing="1" w:line="240" w:lineRule="auto"/>
        <w:ind w:firstLine="144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(F) Date that all requirements are expected to be implemented (i.e., a score of 110 is expected to be achieved) based on information gathered from associated plan(s) of action developed in accordance with NIST SP 800-171.</w:t>
      </w:r>
    </w:p>
    <w:p w14:paraId="2EBD8433" w14:textId="77777777" w:rsidR="00812DCF" w:rsidRDefault="00812DCF" w:rsidP="00812DCF">
      <w:pPr>
        <w:shd w:val="clear" w:color="auto" w:fill="FFFFFF"/>
        <w:spacing w:before="100" w:beforeAutospacing="1" w:after="100" w:afterAutospacing="1" w:line="240" w:lineRule="auto"/>
        <w:ind w:firstLine="108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(ii) If multiple system security plans are addressed in the email described at paragraph (b)(1)(i) of this section, the Contractor shall use the following format for the report:</w:t>
      </w:r>
    </w:p>
    <w:tbl>
      <w:tblPr>
        <w:tblW w:w="10002" w:type="dxa"/>
        <w:shd w:val="clear" w:color="auto" w:fill="FFFFFF"/>
        <w:tblCellMar>
          <w:top w:w="15" w:type="dxa"/>
          <w:left w:w="15" w:type="dxa"/>
          <w:bottom w:w="15" w:type="dxa"/>
          <w:right w:w="15" w:type="dxa"/>
        </w:tblCellMar>
        <w:tblLook w:val="04A0" w:firstRow="1" w:lastRow="0" w:firstColumn="1" w:lastColumn="0" w:noHBand="0" w:noVBand="1"/>
      </w:tblPr>
      <w:tblGrid>
        <w:gridCol w:w="1501"/>
        <w:gridCol w:w="1814"/>
        <w:gridCol w:w="2054"/>
        <w:gridCol w:w="1850"/>
        <w:gridCol w:w="1152"/>
        <w:gridCol w:w="1631"/>
      </w:tblGrid>
      <w:tr w:rsidR="00812DCF" w:rsidRPr="00812DCF" w14:paraId="71C8753C" w14:textId="77777777" w:rsidTr="00812DCF">
        <w:trPr>
          <w:trHeight w:val="686"/>
        </w:trPr>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21650C68" w14:textId="77777777" w:rsidR="00812DCF" w:rsidRPr="00812DCF" w:rsidRDefault="00812DCF" w:rsidP="00812DCF">
            <w:pPr>
              <w:spacing w:before="100" w:beforeAutospacing="1" w:after="100" w:afterAutospacing="1" w:line="240" w:lineRule="auto"/>
              <w:textAlignment w:val="baseline"/>
              <w:rPr>
                <w:rFonts w:ascii="open_sansregular" w:eastAsia="Times New Roman" w:hAnsi="open_sansregular" w:cs="Times New Roman"/>
                <w:color w:val="000000"/>
                <w:sz w:val="27"/>
                <w:szCs w:val="27"/>
              </w:rPr>
            </w:pPr>
            <w:r w:rsidRPr="00812DCF">
              <w:rPr>
                <w:rFonts w:ascii="open_sansregular" w:eastAsia="Times New Roman" w:hAnsi="open_sansregular" w:cs="Times New Roman"/>
                <w:color w:val="000000"/>
                <w:sz w:val="27"/>
                <w:szCs w:val="27"/>
              </w:rPr>
              <w:lastRenderedPageBreak/>
              <w:t>System Security Plan</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3C99BF68" w14:textId="77777777" w:rsidR="00812DCF" w:rsidRPr="00812DCF" w:rsidRDefault="00812DCF" w:rsidP="00812DCF">
            <w:pPr>
              <w:spacing w:before="100" w:beforeAutospacing="1" w:after="100" w:afterAutospacing="1" w:line="240" w:lineRule="auto"/>
              <w:textAlignment w:val="baseline"/>
              <w:rPr>
                <w:rFonts w:ascii="open_sansregular" w:eastAsia="Times New Roman" w:hAnsi="open_sansregular" w:cs="Times New Roman"/>
                <w:color w:val="000000"/>
                <w:sz w:val="27"/>
                <w:szCs w:val="27"/>
              </w:rPr>
            </w:pPr>
            <w:r w:rsidRPr="00812DCF">
              <w:rPr>
                <w:rFonts w:ascii="open_sansregular" w:eastAsia="Times New Roman" w:hAnsi="open_sansregular" w:cs="Times New Roman"/>
                <w:color w:val="000000"/>
                <w:sz w:val="27"/>
                <w:szCs w:val="27"/>
              </w:rPr>
              <w:t>CAGE Codes supported by this plan</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7150D983" w14:textId="77777777" w:rsidR="00812DCF" w:rsidRPr="00812DCF" w:rsidRDefault="00812DCF" w:rsidP="00812DCF">
            <w:pPr>
              <w:spacing w:before="100" w:beforeAutospacing="1" w:after="100" w:afterAutospacing="1" w:line="240" w:lineRule="auto"/>
              <w:textAlignment w:val="baseline"/>
              <w:rPr>
                <w:rFonts w:ascii="open_sansregular" w:eastAsia="Times New Roman" w:hAnsi="open_sansregular" w:cs="Times New Roman"/>
                <w:color w:val="000000"/>
                <w:sz w:val="27"/>
                <w:szCs w:val="27"/>
              </w:rPr>
            </w:pPr>
            <w:r w:rsidRPr="00812DCF">
              <w:rPr>
                <w:rFonts w:ascii="open_sansregular" w:eastAsia="Times New Roman" w:hAnsi="open_sansregular" w:cs="Times New Roman"/>
                <w:color w:val="000000"/>
                <w:sz w:val="27"/>
                <w:szCs w:val="27"/>
              </w:rPr>
              <w:t>Brief description of the plan architecture</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45B56389" w14:textId="77777777" w:rsidR="00812DCF" w:rsidRPr="00812DCF" w:rsidRDefault="00812DCF" w:rsidP="00812DCF">
            <w:pPr>
              <w:spacing w:before="100" w:beforeAutospacing="1" w:after="100" w:afterAutospacing="1" w:line="240" w:lineRule="auto"/>
              <w:textAlignment w:val="baseline"/>
              <w:rPr>
                <w:rFonts w:ascii="open_sansregular" w:eastAsia="Times New Roman" w:hAnsi="open_sansregular" w:cs="Times New Roman"/>
                <w:color w:val="000000"/>
                <w:sz w:val="27"/>
                <w:szCs w:val="27"/>
              </w:rPr>
            </w:pPr>
            <w:r w:rsidRPr="00812DCF">
              <w:rPr>
                <w:rFonts w:ascii="open_sansregular" w:eastAsia="Times New Roman" w:hAnsi="open_sansregular" w:cs="Times New Roman"/>
                <w:color w:val="000000"/>
                <w:sz w:val="27"/>
                <w:szCs w:val="27"/>
              </w:rPr>
              <w:t>Date of assessment</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5AB85CCE" w14:textId="77777777" w:rsidR="00812DCF" w:rsidRPr="00812DCF" w:rsidRDefault="00812DCF" w:rsidP="00812DCF">
            <w:pPr>
              <w:spacing w:before="100" w:beforeAutospacing="1" w:after="100" w:afterAutospacing="1" w:line="240" w:lineRule="auto"/>
              <w:textAlignment w:val="baseline"/>
              <w:rPr>
                <w:rFonts w:ascii="open_sansregular" w:eastAsia="Times New Roman" w:hAnsi="open_sansregular" w:cs="Times New Roman"/>
                <w:color w:val="000000"/>
                <w:sz w:val="27"/>
                <w:szCs w:val="27"/>
              </w:rPr>
            </w:pPr>
            <w:r w:rsidRPr="00812DCF">
              <w:rPr>
                <w:rFonts w:ascii="open_sansregular" w:eastAsia="Times New Roman" w:hAnsi="open_sansregular" w:cs="Times New Roman"/>
                <w:color w:val="000000"/>
                <w:sz w:val="27"/>
                <w:szCs w:val="27"/>
              </w:rPr>
              <w:t>Total Score</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6DCD2319" w14:textId="77777777" w:rsidR="00812DCF" w:rsidRPr="00812DCF" w:rsidRDefault="00812DCF" w:rsidP="00812DCF">
            <w:pPr>
              <w:spacing w:before="100" w:beforeAutospacing="1" w:after="100" w:afterAutospacing="1" w:line="240" w:lineRule="auto"/>
              <w:textAlignment w:val="baseline"/>
              <w:rPr>
                <w:rFonts w:ascii="open_sansregular" w:eastAsia="Times New Roman" w:hAnsi="open_sansregular" w:cs="Times New Roman"/>
                <w:color w:val="000000"/>
                <w:sz w:val="27"/>
                <w:szCs w:val="27"/>
              </w:rPr>
            </w:pPr>
            <w:r w:rsidRPr="00812DCF">
              <w:rPr>
                <w:rFonts w:ascii="open_sansregular" w:eastAsia="Times New Roman" w:hAnsi="open_sansregular" w:cs="Times New Roman"/>
                <w:color w:val="000000"/>
                <w:sz w:val="27"/>
                <w:szCs w:val="27"/>
              </w:rPr>
              <w:t>Date score of 110 will achieved</w:t>
            </w:r>
          </w:p>
        </w:tc>
      </w:tr>
    </w:tbl>
    <w:p w14:paraId="63FD3AF9" w14:textId="77777777" w:rsidR="00812DCF" w:rsidRPr="00812DCF" w:rsidRDefault="00812DCF" w:rsidP="00812DCF">
      <w:pPr>
        <w:shd w:val="clear" w:color="auto" w:fill="FFFFFF"/>
        <w:spacing w:before="100" w:beforeAutospacing="1" w:after="100" w:afterAutospacing="1" w:line="240" w:lineRule="auto"/>
        <w:ind w:firstLine="72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(2) Medium and High Assessments. DoD will post the following Medium and/or High Assessment summary level scores to SPRS for each system security plan assessed:</w:t>
      </w:r>
    </w:p>
    <w:p w14:paraId="04CC533A" w14:textId="77777777" w:rsidR="00812DCF" w:rsidRPr="00812DCF" w:rsidRDefault="00812DCF" w:rsidP="00812DCF">
      <w:pPr>
        <w:shd w:val="clear" w:color="auto" w:fill="FFFFFF"/>
        <w:spacing w:before="100" w:beforeAutospacing="1" w:after="100" w:afterAutospacing="1" w:line="240" w:lineRule="auto"/>
        <w:ind w:firstLine="108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(i) The standard assessed (e.g., NIST SP 800-171 Rev 1).</w:t>
      </w:r>
    </w:p>
    <w:p w14:paraId="2DA199B5" w14:textId="77777777" w:rsidR="00812DCF" w:rsidRPr="00812DCF" w:rsidRDefault="00812DCF" w:rsidP="00812DCF">
      <w:pPr>
        <w:shd w:val="clear" w:color="auto" w:fill="FFFFFF"/>
        <w:spacing w:before="100" w:beforeAutospacing="1" w:after="100" w:afterAutospacing="1" w:line="240" w:lineRule="auto"/>
        <w:ind w:firstLine="108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(ii) Organization conducting the assessment, e.g., DCMA, or a specific organization (identified by Department of Defense Activity Address Code (</w:t>
      </w:r>
      <w:proofErr w:type="spellStart"/>
      <w:r w:rsidRPr="00812DCF">
        <w:rPr>
          <w:rFonts w:ascii="open_sansregular" w:eastAsia="Times New Roman" w:hAnsi="open_sansregular" w:cs="Times New Roman"/>
          <w:color w:val="000000"/>
          <w:sz w:val="24"/>
          <w:szCs w:val="24"/>
        </w:rPr>
        <w:t>DoDAAC</w:t>
      </w:r>
      <w:proofErr w:type="spellEnd"/>
      <w:r w:rsidRPr="00812DCF">
        <w:rPr>
          <w:rFonts w:ascii="open_sansregular" w:eastAsia="Times New Roman" w:hAnsi="open_sansregular" w:cs="Times New Roman"/>
          <w:color w:val="000000"/>
          <w:sz w:val="24"/>
          <w:szCs w:val="24"/>
        </w:rPr>
        <w:t>)).</w:t>
      </w:r>
    </w:p>
    <w:p w14:paraId="2B929317" w14:textId="77777777" w:rsidR="00812DCF" w:rsidRPr="00812DCF" w:rsidRDefault="00812DCF" w:rsidP="00812DCF">
      <w:pPr>
        <w:shd w:val="clear" w:color="auto" w:fill="FFFFFF"/>
        <w:spacing w:before="100" w:beforeAutospacing="1" w:after="100" w:afterAutospacing="1" w:line="240" w:lineRule="auto"/>
        <w:ind w:firstLine="108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(iii) All industry CAGE code(s) associated with the information system(s) addressed by the system security plan.</w:t>
      </w:r>
    </w:p>
    <w:p w14:paraId="3121A722" w14:textId="77777777" w:rsidR="00812DCF" w:rsidRPr="00812DCF" w:rsidRDefault="00812DCF" w:rsidP="00812DCF">
      <w:pPr>
        <w:shd w:val="clear" w:color="auto" w:fill="FFFFFF"/>
        <w:spacing w:before="100" w:beforeAutospacing="1" w:after="100" w:afterAutospacing="1" w:line="240" w:lineRule="auto"/>
        <w:ind w:firstLine="108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(iv) A brief description of the system security plan architecture, if more than one system security plan exists.</w:t>
      </w:r>
    </w:p>
    <w:p w14:paraId="73158BA8" w14:textId="77777777" w:rsidR="00812DCF" w:rsidRPr="00812DCF" w:rsidRDefault="00812DCF" w:rsidP="00812DCF">
      <w:pPr>
        <w:shd w:val="clear" w:color="auto" w:fill="FFFFFF"/>
        <w:spacing w:before="100" w:beforeAutospacing="1" w:after="100" w:afterAutospacing="1" w:line="240" w:lineRule="auto"/>
        <w:ind w:firstLine="108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(v) Date and level of the assessment, i.e., medium or high.</w:t>
      </w:r>
    </w:p>
    <w:p w14:paraId="1C9B90BD" w14:textId="77777777" w:rsidR="00812DCF" w:rsidRPr="00812DCF" w:rsidRDefault="00812DCF" w:rsidP="00812DCF">
      <w:pPr>
        <w:shd w:val="clear" w:color="auto" w:fill="FFFFFF"/>
        <w:spacing w:before="100" w:beforeAutospacing="1" w:after="100" w:afterAutospacing="1" w:line="240" w:lineRule="auto"/>
        <w:ind w:firstLine="108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(vi) Summary level score (e.g., 105 out of 110, not the individual value assigned for each requirement).</w:t>
      </w:r>
    </w:p>
    <w:p w14:paraId="170C5AEF" w14:textId="77777777" w:rsidR="00812DCF" w:rsidRPr="00812DCF" w:rsidRDefault="00812DCF" w:rsidP="00812DCF">
      <w:pPr>
        <w:shd w:val="clear" w:color="auto" w:fill="FFFFFF"/>
        <w:spacing w:before="100" w:beforeAutospacing="1" w:after="100" w:afterAutospacing="1" w:line="240" w:lineRule="auto"/>
        <w:ind w:firstLine="108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(vii) Date that all requirements are expected to be implemented (i.e., a score of 110 is expected to be achieved) based on information gathered from associated plan(s) of action developed in accordance with NIST SP 800-171.</w:t>
      </w:r>
    </w:p>
    <w:p w14:paraId="5009461C" w14:textId="77777777" w:rsidR="00812DCF" w:rsidRPr="00812DCF" w:rsidRDefault="00812DCF" w:rsidP="00812DCF">
      <w:pPr>
        <w:shd w:val="clear" w:color="auto" w:fill="FFFFFF"/>
        <w:spacing w:before="100" w:beforeAutospacing="1" w:after="100" w:afterAutospacing="1" w:line="240" w:lineRule="auto"/>
        <w:ind w:firstLine="36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(e) </w:t>
      </w:r>
      <w:r w:rsidRPr="00812DCF">
        <w:rPr>
          <w:rFonts w:ascii="inherit" w:eastAsia="Times New Roman" w:hAnsi="inherit" w:cs="Times New Roman"/>
          <w:i/>
          <w:iCs/>
          <w:color w:val="000000"/>
          <w:sz w:val="24"/>
          <w:szCs w:val="24"/>
          <w:bdr w:val="none" w:sz="0" w:space="0" w:color="auto" w:frame="1"/>
        </w:rPr>
        <w:t>Rebuttals</w:t>
      </w:r>
      <w:r w:rsidRPr="00812DCF">
        <w:rPr>
          <w:rFonts w:ascii="open_sansregular" w:eastAsia="Times New Roman" w:hAnsi="open_sansregular" w:cs="Times New Roman"/>
          <w:color w:val="000000"/>
          <w:sz w:val="24"/>
          <w:szCs w:val="24"/>
        </w:rPr>
        <w:t>.</w:t>
      </w:r>
    </w:p>
    <w:p w14:paraId="0ED37E5C" w14:textId="77777777" w:rsidR="00812DCF" w:rsidRPr="00812DCF" w:rsidRDefault="00812DCF" w:rsidP="00812DCF">
      <w:pPr>
        <w:shd w:val="clear" w:color="auto" w:fill="FFFFFF"/>
        <w:spacing w:before="100" w:beforeAutospacing="1" w:after="100" w:afterAutospacing="1" w:line="240" w:lineRule="auto"/>
        <w:ind w:firstLine="72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(1) DoD will provide Medium and High Assessment summary level scores to the Contractor and offer the opportunity for rebuttal and adjudication of assessment summary level scores prior to posting the summary level scores to SPRS (see SPRS User’s Guide </w:t>
      </w:r>
      <w:hyperlink r:id="rId7" w:tgtFrame="_blank" w:tooltip="https://www.sprs.csd.disa.mil/pdf/SPRS_Awardee.pdf" w:history="1">
        <w:r w:rsidRPr="00812DCF">
          <w:rPr>
            <w:rFonts w:ascii="inherit" w:eastAsia="Times New Roman" w:hAnsi="inherit" w:cs="Times New Roman"/>
            <w:color w:val="0000FF"/>
            <w:sz w:val="24"/>
            <w:szCs w:val="24"/>
            <w:u w:val="single"/>
            <w:bdr w:val="none" w:sz="0" w:space="0" w:color="auto" w:frame="1"/>
          </w:rPr>
          <w:t>https://www.sprs.csd.disa.mil/pdf/SPRS_Awardee.pdf</w:t>
        </w:r>
      </w:hyperlink>
      <w:r w:rsidRPr="00812DCF">
        <w:rPr>
          <w:rFonts w:ascii="open_sansregular" w:eastAsia="Times New Roman" w:hAnsi="open_sansregular" w:cs="Times New Roman"/>
          <w:color w:val="000000"/>
          <w:sz w:val="24"/>
          <w:szCs w:val="24"/>
        </w:rPr>
        <w:t>).</w:t>
      </w:r>
    </w:p>
    <w:p w14:paraId="62A34F42" w14:textId="77777777" w:rsidR="00812DCF" w:rsidRPr="00812DCF" w:rsidRDefault="00812DCF" w:rsidP="00812DCF">
      <w:pPr>
        <w:shd w:val="clear" w:color="auto" w:fill="FFFFFF"/>
        <w:spacing w:before="100" w:beforeAutospacing="1" w:after="100" w:afterAutospacing="1" w:line="240" w:lineRule="auto"/>
        <w:ind w:firstLine="72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(2) Upon completion of each assessment, the contractor has 14 business days to provide additional information to demonstrate that they meet any security requirements not observed by the assessment team or to rebut the findings that may be of question.</w:t>
      </w:r>
    </w:p>
    <w:p w14:paraId="2E248DE4" w14:textId="77777777" w:rsidR="00812DCF" w:rsidRPr="00812DCF" w:rsidRDefault="00812DCF" w:rsidP="00812DCF">
      <w:pPr>
        <w:shd w:val="clear" w:color="auto" w:fill="FFFFFF"/>
        <w:spacing w:before="100" w:beforeAutospacing="1" w:after="100" w:afterAutospacing="1" w:line="240" w:lineRule="auto"/>
        <w:ind w:firstLine="36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(f) </w:t>
      </w:r>
      <w:r w:rsidRPr="00812DCF">
        <w:rPr>
          <w:rFonts w:ascii="inherit" w:eastAsia="Times New Roman" w:hAnsi="inherit" w:cs="Times New Roman"/>
          <w:i/>
          <w:iCs/>
          <w:color w:val="000000"/>
          <w:sz w:val="24"/>
          <w:szCs w:val="24"/>
          <w:bdr w:val="none" w:sz="0" w:space="0" w:color="auto" w:frame="1"/>
        </w:rPr>
        <w:t>Accessibility</w:t>
      </w:r>
      <w:r w:rsidRPr="00812DCF">
        <w:rPr>
          <w:rFonts w:ascii="open_sansregular" w:eastAsia="Times New Roman" w:hAnsi="open_sansregular" w:cs="Times New Roman"/>
          <w:color w:val="000000"/>
          <w:sz w:val="24"/>
          <w:szCs w:val="24"/>
        </w:rPr>
        <w:t>.</w:t>
      </w:r>
    </w:p>
    <w:p w14:paraId="4B64216B" w14:textId="77777777" w:rsidR="00812DCF" w:rsidRPr="00812DCF" w:rsidRDefault="00812DCF" w:rsidP="00812DCF">
      <w:pPr>
        <w:shd w:val="clear" w:color="auto" w:fill="FFFFFF"/>
        <w:spacing w:before="100" w:beforeAutospacing="1" w:after="100" w:afterAutospacing="1" w:line="240" w:lineRule="auto"/>
        <w:ind w:firstLine="72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lastRenderedPageBreak/>
        <w:t>(1) Assessment summary level scores posted in SPRS are available to DoD personnel, and are protected, in accordance with the standards set forth in DoD Instruction 5000.79, Defense-wide Sharing and Use of Supplier and Product Performance Information (PI).</w:t>
      </w:r>
    </w:p>
    <w:p w14:paraId="5B62EB8C" w14:textId="77777777" w:rsidR="00812DCF" w:rsidRPr="00812DCF" w:rsidRDefault="00812DCF" w:rsidP="00812DCF">
      <w:pPr>
        <w:shd w:val="clear" w:color="auto" w:fill="FFFFFF"/>
        <w:spacing w:before="100" w:beforeAutospacing="1" w:after="100" w:afterAutospacing="1" w:line="240" w:lineRule="auto"/>
        <w:ind w:firstLine="72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 xml:space="preserve">(2) Authorized representatives of the Contractor for which the assessment was conducted may access SPRS to view their own summary level scores, in accordance with the SPRS Software User’s Guide for Awardees/Contractors available </w:t>
      </w:r>
      <w:proofErr w:type="gramStart"/>
      <w:r w:rsidRPr="00812DCF">
        <w:rPr>
          <w:rFonts w:ascii="open_sansregular" w:eastAsia="Times New Roman" w:hAnsi="open_sansregular" w:cs="Times New Roman"/>
          <w:color w:val="000000"/>
          <w:sz w:val="24"/>
          <w:szCs w:val="24"/>
        </w:rPr>
        <w:t>at .</w:t>
      </w:r>
      <w:proofErr w:type="gramEnd"/>
    </w:p>
    <w:p w14:paraId="7CF3465A" w14:textId="77777777" w:rsidR="00812DCF" w:rsidRPr="00812DCF" w:rsidRDefault="00812DCF" w:rsidP="00812DCF">
      <w:pPr>
        <w:shd w:val="clear" w:color="auto" w:fill="FFFFFF"/>
        <w:spacing w:before="100" w:beforeAutospacing="1" w:after="100" w:afterAutospacing="1" w:line="240" w:lineRule="auto"/>
        <w:ind w:firstLine="72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(3)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14:paraId="1BDEEB80" w14:textId="77777777" w:rsidR="00812DCF" w:rsidRPr="00812DCF" w:rsidRDefault="00812DCF" w:rsidP="00812DCF">
      <w:pPr>
        <w:shd w:val="clear" w:color="auto" w:fill="FFFFFF"/>
        <w:spacing w:before="100" w:beforeAutospacing="1" w:after="100" w:afterAutospacing="1" w:line="240" w:lineRule="auto"/>
        <w:ind w:firstLine="36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(g) Subcontracts.</w:t>
      </w:r>
    </w:p>
    <w:p w14:paraId="51FD4A44" w14:textId="77777777" w:rsidR="00812DCF" w:rsidRPr="00812DCF" w:rsidRDefault="00812DCF" w:rsidP="00812DCF">
      <w:pPr>
        <w:shd w:val="clear" w:color="auto" w:fill="FFFFFF"/>
        <w:spacing w:before="100" w:beforeAutospacing="1" w:after="100" w:afterAutospacing="1" w:line="240" w:lineRule="auto"/>
        <w:ind w:firstLine="72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(1) The Contractor shall insert the substance of this clause, including this paragraph (g), in all subcontracts and other contractual instruments, including subcontracts for the acquisition of commercial products or commercial services (excluding commercially available off-the-shelf).</w:t>
      </w:r>
    </w:p>
    <w:p w14:paraId="7D16F874" w14:textId="77777777" w:rsidR="00812DCF" w:rsidRPr="00812DCF" w:rsidRDefault="00812DCF" w:rsidP="00812DCF">
      <w:pPr>
        <w:shd w:val="clear" w:color="auto" w:fill="FFFFFF"/>
        <w:spacing w:before="100" w:beforeAutospacing="1" w:after="100" w:afterAutospacing="1" w:line="240" w:lineRule="auto"/>
        <w:ind w:firstLine="72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(2) The Contractor shall not award a subcontract or other contractual instrument, that is subject to the implementation of NIST SP 800–171 security requirements, in accordance with DFARS clause 252.204–7012 of this contract, unless the subcontractor has completed, within the last 3 years, at least a Basic NIST SP 800–171 DoD Assessment, as described in https://www.acq.osd.mil/asda/dpc/cp/cyber/docs/safeguarding/NIST-SP-800-171-Assessment-Methodology-Version-1.2.1-6.24.2020.pdf , for all covered contractor information systems relevant to its offer that are not part of an information technology service or system operated on behalf of the Government.</w:t>
      </w:r>
    </w:p>
    <w:p w14:paraId="75466D9A" w14:textId="77777777" w:rsidR="00812DCF" w:rsidRPr="00812DCF" w:rsidRDefault="00812DCF" w:rsidP="00812DCF">
      <w:pPr>
        <w:shd w:val="clear" w:color="auto" w:fill="FFFFFF"/>
        <w:spacing w:before="100" w:beforeAutospacing="1" w:after="100" w:afterAutospacing="1" w:line="240" w:lineRule="auto"/>
        <w:ind w:firstLine="720"/>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(3) 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 </w:t>
      </w:r>
      <w:hyperlink r:id="rId8" w:tgtFrame="_blank" w:tooltip="mailto:webptsmh@navy.mil" w:history="1">
        <w:r w:rsidRPr="00812DCF">
          <w:rPr>
            <w:rFonts w:ascii="inherit" w:eastAsia="Times New Roman" w:hAnsi="inherit" w:cs="Times New Roman"/>
            <w:color w:val="0000FF"/>
            <w:sz w:val="24"/>
            <w:szCs w:val="24"/>
            <w:u w:val="single"/>
            <w:bdr w:val="none" w:sz="0" w:space="0" w:color="auto" w:frame="1"/>
          </w:rPr>
          <w:t>mailto:webptsmh@navy.mil</w:t>
        </w:r>
      </w:hyperlink>
      <w:r w:rsidRPr="00812DCF">
        <w:rPr>
          <w:rFonts w:ascii="open_sansregular" w:eastAsia="Times New Roman" w:hAnsi="open_sansregular" w:cs="Times New Roman"/>
          <w:color w:val="000000"/>
          <w:sz w:val="24"/>
          <w:szCs w:val="24"/>
        </w:rPr>
        <w:t> for posting to SPRS along with the information required by paragraph (d) of this clause.</w:t>
      </w:r>
    </w:p>
    <w:p w14:paraId="29E7A9B4" w14:textId="77777777" w:rsidR="00812DCF" w:rsidRPr="00812DCF" w:rsidRDefault="00812DCF" w:rsidP="00812DCF">
      <w:pPr>
        <w:shd w:val="clear" w:color="auto" w:fill="FFFFFF"/>
        <w:spacing w:before="100" w:beforeAutospacing="1" w:after="100" w:afterAutospacing="1" w:line="240" w:lineRule="auto"/>
        <w:jc w:val="center"/>
        <w:textAlignment w:val="baseline"/>
        <w:rPr>
          <w:rFonts w:ascii="open_sansregular" w:eastAsia="Times New Roman" w:hAnsi="open_sansregular" w:cs="Times New Roman"/>
          <w:color w:val="000000"/>
          <w:sz w:val="24"/>
          <w:szCs w:val="24"/>
        </w:rPr>
      </w:pPr>
      <w:r w:rsidRPr="00812DCF">
        <w:rPr>
          <w:rFonts w:ascii="open_sansregular" w:eastAsia="Times New Roman" w:hAnsi="open_sansregular" w:cs="Times New Roman"/>
          <w:color w:val="000000"/>
          <w:sz w:val="24"/>
          <w:szCs w:val="24"/>
        </w:rPr>
        <w:t>(End of clause)</w:t>
      </w:r>
    </w:p>
    <w:p w14:paraId="4C3C1C12" w14:textId="77777777" w:rsidR="00DA3BEE" w:rsidRDefault="00DA3BEE" w:rsidP="00964D5D">
      <w:pPr>
        <w:suppressAutoHyphens/>
        <w:spacing w:after="0" w:line="240" w:lineRule="auto"/>
        <w:rPr>
          <w:b/>
          <w:bCs/>
          <w:spacing w:val="-3"/>
          <w:szCs w:val="20"/>
        </w:rPr>
      </w:pPr>
    </w:p>
    <w:p w14:paraId="70AC07DE" w14:textId="77777777" w:rsidR="00DA3BEE" w:rsidRPr="00053719" w:rsidRDefault="00DA3BEE" w:rsidP="00DA3BEE">
      <w:pPr>
        <w:widowControl w:val="0"/>
        <w:spacing w:after="0" w:line="240" w:lineRule="auto"/>
        <w:rPr>
          <w:rFonts w:ascii="open_sansregular" w:eastAsia="Times New Roman" w:hAnsi="open_sansregular" w:cs="Times New Roman"/>
          <w:b/>
          <w:bCs/>
          <w:color w:val="000000"/>
          <w:sz w:val="24"/>
          <w:szCs w:val="24"/>
        </w:rPr>
      </w:pPr>
      <w:r w:rsidRPr="00053719">
        <w:rPr>
          <w:rFonts w:ascii="open_sansregular" w:eastAsia="Times New Roman" w:hAnsi="open_sansregular" w:cs="Times New Roman"/>
          <w:b/>
          <w:bCs/>
          <w:color w:val="000000"/>
          <w:sz w:val="24"/>
          <w:szCs w:val="24"/>
        </w:rPr>
        <w:t>C-204-H001 USE OF NAVY SUPPORT CONTRACTORS FOR OFFICIAL CONTRACT FILES (NAVSEA) (OCT 2018)</w:t>
      </w:r>
    </w:p>
    <w:p w14:paraId="12B6B22F" w14:textId="77777777" w:rsidR="00DA3BEE" w:rsidRPr="00600CF1" w:rsidRDefault="00DA3BEE" w:rsidP="00DA3BEE">
      <w:pPr>
        <w:widowControl w:val="0"/>
        <w:spacing w:after="0" w:line="240" w:lineRule="auto"/>
        <w:rPr>
          <w:rFonts w:ascii="open_sansregular" w:eastAsia="Times New Roman" w:hAnsi="open_sansregular" w:cs="Times New Roman"/>
          <w:color w:val="000000"/>
          <w:sz w:val="24"/>
          <w:szCs w:val="24"/>
        </w:rPr>
      </w:pPr>
    </w:p>
    <w:p w14:paraId="05DE6329" w14:textId="77777777" w:rsidR="00DA3BEE" w:rsidRPr="00600CF1" w:rsidRDefault="00DA3BEE" w:rsidP="00DA3BEE">
      <w:pPr>
        <w:spacing w:after="0" w:line="240" w:lineRule="auto"/>
        <w:rPr>
          <w:rFonts w:ascii="open_sansregular" w:eastAsia="Times New Roman" w:hAnsi="open_sansregular" w:cs="Times New Roman"/>
          <w:color w:val="000000"/>
          <w:sz w:val="24"/>
          <w:szCs w:val="24"/>
        </w:rPr>
      </w:pPr>
      <w:r w:rsidRPr="00600CF1">
        <w:rPr>
          <w:rFonts w:ascii="open_sansregular" w:eastAsia="Times New Roman" w:hAnsi="open_sansregular" w:cs="Times New Roman"/>
          <w:color w:val="000000"/>
          <w:sz w:val="24"/>
          <w:szCs w:val="24"/>
        </w:rPr>
        <w:t xml:space="preserve">(a) NAVSEA may use a file room management support contractor, hereinafter referred to as "the support contractor", to manage its file room, in which all official contract files, including the official file supporting this procurement, are retained.  These official files may contain information that is considered a trade secret, proprietary, business sensitive or otherwise protected pursuant to law or regulation, hereinafter referred to as “protected information”.  File room management services consist of any of the following: secretarial or clerical support; data entry; document reproduction, scanning, imaging, or destruction; operation, management, or maintenance of paper-based or electronic mail rooms, file rooms, or libraries; and supervision in connection with functions listed herein.  </w:t>
      </w:r>
    </w:p>
    <w:p w14:paraId="3F8EC435" w14:textId="77777777" w:rsidR="00DA3BEE" w:rsidRPr="00600CF1" w:rsidRDefault="00DA3BEE" w:rsidP="00DA3BEE">
      <w:pPr>
        <w:spacing w:after="0" w:line="240" w:lineRule="auto"/>
        <w:rPr>
          <w:rFonts w:ascii="open_sansregular" w:eastAsia="Times New Roman" w:hAnsi="open_sansregular" w:cs="Times New Roman"/>
          <w:color w:val="000000"/>
          <w:sz w:val="24"/>
          <w:szCs w:val="24"/>
        </w:rPr>
      </w:pPr>
    </w:p>
    <w:p w14:paraId="6309F474" w14:textId="77777777" w:rsidR="00DA3BEE" w:rsidRPr="00600CF1" w:rsidRDefault="00DA3BEE" w:rsidP="00DA3BEE">
      <w:pPr>
        <w:spacing w:after="0" w:line="240" w:lineRule="auto"/>
        <w:rPr>
          <w:rFonts w:ascii="open_sansregular" w:eastAsia="Times New Roman" w:hAnsi="open_sansregular" w:cs="Times New Roman"/>
          <w:color w:val="000000"/>
          <w:sz w:val="24"/>
          <w:szCs w:val="24"/>
        </w:rPr>
      </w:pPr>
      <w:r w:rsidRPr="00600CF1">
        <w:rPr>
          <w:rFonts w:ascii="open_sansregular" w:eastAsia="Times New Roman" w:hAnsi="open_sansregular" w:cs="Times New Roman"/>
          <w:color w:val="000000"/>
          <w:sz w:val="24"/>
          <w:szCs w:val="24"/>
        </w:rPr>
        <w:t>(b) The cognizant Contracting Officer will ensure that any NAVSEA contract under which these file room management services are acquired will contain a requirement that:</w:t>
      </w:r>
    </w:p>
    <w:p w14:paraId="0FF3DFC2" w14:textId="77777777" w:rsidR="00DA3BEE" w:rsidRPr="00600CF1" w:rsidRDefault="00DA3BEE" w:rsidP="00DA3BEE">
      <w:pPr>
        <w:spacing w:after="0" w:line="240" w:lineRule="auto"/>
        <w:rPr>
          <w:rFonts w:ascii="open_sansregular" w:eastAsia="Times New Roman" w:hAnsi="open_sansregular" w:cs="Times New Roman"/>
          <w:color w:val="000000"/>
          <w:sz w:val="24"/>
          <w:szCs w:val="24"/>
        </w:rPr>
      </w:pPr>
    </w:p>
    <w:p w14:paraId="19DBD23F" w14:textId="77777777" w:rsidR="00DA3BEE" w:rsidRPr="00600CF1" w:rsidRDefault="00DA3BEE" w:rsidP="00DA3BEE">
      <w:pPr>
        <w:spacing w:after="0" w:line="240" w:lineRule="auto"/>
        <w:rPr>
          <w:rFonts w:ascii="open_sansregular" w:eastAsia="Times New Roman" w:hAnsi="open_sansregular" w:cs="Times New Roman"/>
          <w:color w:val="000000"/>
          <w:sz w:val="24"/>
          <w:szCs w:val="24"/>
        </w:rPr>
      </w:pPr>
      <w:r w:rsidRPr="00600CF1">
        <w:rPr>
          <w:rFonts w:ascii="open_sansregular" w:eastAsia="Times New Roman" w:hAnsi="open_sansregular" w:cs="Times New Roman"/>
          <w:color w:val="000000"/>
          <w:sz w:val="24"/>
          <w:szCs w:val="24"/>
        </w:rPr>
        <w:t xml:space="preserve">      (1) The support contractor </w:t>
      </w:r>
      <w:proofErr w:type="gramStart"/>
      <w:r w:rsidRPr="00600CF1">
        <w:rPr>
          <w:rFonts w:ascii="open_sansregular" w:eastAsia="Times New Roman" w:hAnsi="open_sansregular" w:cs="Times New Roman"/>
          <w:color w:val="000000"/>
          <w:sz w:val="24"/>
          <w:szCs w:val="24"/>
        </w:rPr>
        <w:t>not disclose</w:t>
      </w:r>
      <w:proofErr w:type="gramEnd"/>
      <w:r w:rsidRPr="00600CF1">
        <w:rPr>
          <w:rFonts w:ascii="open_sansregular" w:eastAsia="Times New Roman" w:hAnsi="open_sansregular" w:cs="Times New Roman"/>
          <w:color w:val="000000"/>
          <w:sz w:val="24"/>
          <w:szCs w:val="24"/>
        </w:rPr>
        <w:t xml:space="preserve"> any information;</w:t>
      </w:r>
    </w:p>
    <w:p w14:paraId="211D7A47" w14:textId="77777777" w:rsidR="00DA3BEE" w:rsidRPr="00600CF1" w:rsidRDefault="00DA3BEE" w:rsidP="00DA3BEE">
      <w:pPr>
        <w:spacing w:after="0" w:line="240" w:lineRule="auto"/>
        <w:rPr>
          <w:rFonts w:ascii="open_sansregular" w:eastAsia="Times New Roman" w:hAnsi="open_sansregular" w:cs="Times New Roman"/>
          <w:color w:val="000000"/>
          <w:sz w:val="24"/>
          <w:szCs w:val="24"/>
        </w:rPr>
      </w:pPr>
    </w:p>
    <w:p w14:paraId="02E8C2E6" w14:textId="77777777" w:rsidR="00DA3BEE" w:rsidRPr="00600CF1" w:rsidRDefault="00DA3BEE" w:rsidP="00DA3BEE">
      <w:pPr>
        <w:spacing w:after="0" w:line="240" w:lineRule="auto"/>
        <w:rPr>
          <w:rFonts w:ascii="open_sansregular" w:eastAsia="Times New Roman" w:hAnsi="open_sansregular" w:cs="Times New Roman"/>
          <w:color w:val="000000"/>
          <w:sz w:val="24"/>
          <w:szCs w:val="24"/>
        </w:rPr>
      </w:pPr>
      <w:r w:rsidRPr="00600CF1">
        <w:rPr>
          <w:rFonts w:ascii="open_sansregular" w:eastAsia="Times New Roman" w:hAnsi="open_sansregular" w:cs="Times New Roman"/>
          <w:color w:val="000000"/>
          <w:sz w:val="24"/>
          <w:szCs w:val="24"/>
        </w:rPr>
        <w:t xml:space="preserve">      (2) Individual employees are to be instructed by the support contractor regarding the sensitivity of the official contract </w:t>
      </w:r>
      <w:proofErr w:type="gramStart"/>
      <w:r w:rsidRPr="00600CF1">
        <w:rPr>
          <w:rFonts w:ascii="open_sansregular" w:eastAsia="Times New Roman" w:hAnsi="open_sansregular" w:cs="Times New Roman"/>
          <w:color w:val="000000"/>
          <w:sz w:val="24"/>
          <w:szCs w:val="24"/>
        </w:rPr>
        <w:t>files;</w:t>
      </w:r>
      <w:proofErr w:type="gramEnd"/>
    </w:p>
    <w:p w14:paraId="3689A182" w14:textId="77777777" w:rsidR="00DA3BEE" w:rsidRPr="00600CF1" w:rsidRDefault="00DA3BEE" w:rsidP="00DA3BEE">
      <w:pPr>
        <w:spacing w:after="0" w:line="240" w:lineRule="auto"/>
        <w:rPr>
          <w:rFonts w:ascii="open_sansregular" w:eastAsia="Times New Roman" w:hAnsi="open_sansregular" w:cs="Times New Roman"/>
          <w:color w:val="000000"/>
          <w:sz w:val="24"/>
          <w:szCs w:val="24"/>
        </w:rPr>
      </w:pPr>
    </w:p>
    <w:p w14:paraId="5905DBA8" w14:textId="77777777" w:rsidR="00DA3BEE" w:rsidRPr="00600CF1" w:rsidRDefault="00DA3BEE" w:rsidP="00DA3BEE">
      <w:pPr>
        <w:spacing w:after="0" w:line="240" w:lineRule="auto"/>
        <w:rPr>
          <w:rFonts w:ascii="open_sansregular" w:eastAsia="Times New Roman" w:hAnsi="open_sansregular" w:cs="Times New Roman"/>
          <w:color w:val="000000"/>
          <w:sz w:val="24"/>
          <w:szCs w:val="24"/>
        </w:rPr>
      </w:pPr>
      <w:r w:rsidRPr="00600CF1">
        <w:rPr>
          <w:rFonts w:ascii="open_sansregular" w:eastAsia="Times New Roman" w:hAnsi="open_sansregular" w:cs="Times New Roman"/>
          <w:color w:val="000000"/>
          <w:sz w:val="24"/>
          <w:szCs w:val="24"/>
        </w:rPr>
        <w:t xml:space="preserve">      (3) The support contractor performing these services be barred from providing any other supplies and/or services, or competing to do so, to NAVSEA for the period of performance of its contract and for an additional three years thereafter unless otherwise provided by law or regulation; and,</w:t>
      </w:r>
    </w:p>
    <w:p w14:paraId="50C8AE4C" w14:textId="77777777" w:rsidR="00DA3BEE" w:rsidRPr="00600CF1" w:rsidRDefault="00DA3BEE" w:rsidP="00DA3BEE">
      <w:pPr>
        <w:spacing w:after="0" w:line="240" w:lineRule="auto"/>
        <w:rPr>
          <w:rFonts w:ascii="open_sansregular" w:eastAsia="Times New Roman" w:hAnsi="open_sansregular" w:cs="Times New Roman"/>
          <w:color w:val="000000"/>
          <w:sz w:val="24"/>
          <w:szCs w:val="24"/>
        </w:rPr>
      </w:pPr>
    </w:p>
    <w:p w14:paraId="3DD37386" w14:textId="77777777" w:rsidR="00DA3BEE" w:rsidRPr="00600CF1" w:rsidRDefault="00DA3BEE" w:rsidP="00DA3BEE">
      <w:pPr>
        <w:spacing w:after="0" w:line="240" w:lineRule="auto"/>
        <w:rPr>
          <w:rFonts w:ascii="open_sansregular" w:eastAsia="Times New Roman" w:hAnsi="open_sansregular" w:cs="Times New Roman"/>
          <w:color w:val="000000"/>
          <w:sz w:val="24"/>
          <w:szCs w:val="24"/>
        </w:rPr>
      </w:pPr>
      <w:r w:rsidRPr="00600CF1">
        <w:rPr>
          <w:rFonts w:ascii="open_sansregular" w:eastAsia="Times New Roman" w:hAnsi="open_sansregular" w:cs="Times New Roman"/>
          <w:color w:val="000000"/>
          <w:sz w:val="24"/>
          <w:szCs w:val="24"/>
        </w:rPr>
        <w:t xml:space="preserve">      (4) In addition to any other rights the contractor may have, it is a </w:t>
      </w:r>
      <w:proofErr w:type="gramStart"/>
      <w:r w:rsidRPr="00600CF1">
        <w:rPr>
          <w:rFonts w:ascii="open_sansregular" w:eastAsia="Times New Roman" w:hAnsi="open_sansregular" w:cs="Times New Roman"/>
          <w:color w:val="000000"/>
          <w:sz w:val="24"/>
          <w:szCs w:val="24"/>
        </w:rPr>
        <w:t>third party</w:t>
      </w:r>
      <w:proofErr w:type="gramEnd"/>
      <w:r w:rsidRPr="00600CF1">
        <w:rPr>
          <w:rFonts w:ascii="open_sansregular" w:eastAsia="Times New Roman" w:hAnsi="open_sansregular" w:cs="Times New Roman"/>
          <w:color w:val="000000"/>
          <w:sz w:val="24"/>
          <w:szCs w:val="24"/>
        </w:rPr>
        <w:t xml:space="preserve"> beneficiary who has the right of direct action against the support contractor, or any person to whom the support contractor has released or disclosed protected information, for the unauthorized duplication, release, or disclosure of such protected information.</w:t>
      </w:r>
    </w:p>
    <w:p w14:paraId="7403B451" w14:textId="77777777" w:rsidR="00DA3BEE" w:rsidRPr="00600CF1" w:rsidRDefault="00DA3BEE" w:rsidP="00DA3BEE">
      <w:pPr>
        <w:spacing w:after="0" w:line="240" w:lineRule="auto"/>
        <w:rPr>
          <w:rFonts w:ascii="open_sansregular" w:eastAsia="Times New Roman" w:hAnsi="open_sansregular" w:cs="Times New Roman"/>
          <w:color w:val="000000"/>
          <w:sz w:val="24"/>
          <w:szCs w:val="24"/>
        </w:rPr>
      </w:pPr>
    </w:p>
    <w:p w14:paraId="4D29830F" w14:textId="77777777" w:rsidR="00DA3BEE" w:rsidRPr="00600CF1" w:rsidRDefault="00DA3BEE" w:rsidP="00DA3BEE">
      <w:pPr>
        <w:spacing w:after="0" w:line="240" w:lineRule="auto"/>
        <w:rPr>
          <w:rFonts w:ascii="open_sansregular" w:eastAsia="Times New Roman" w:hAnsi="open_sansregular" w:cs="Times New Roman"/>
          <w:color w:val="000000"/>
          <w:sz w:val="24"/>
          <w:szCs w:val="24"/>
        </w:rPr>
      </w:pPr>
      <w:r w:rsidRPr="00600CF1">
        <w:rPr>
          <w:rFonts w:ascii="open_sansregular" w:eastAsia="Times New Roman" w:hAnsi="open_sansregular" w:cs="Times New Roman"/>
          <w:color w:val="000000"/>
          <w:sz w:val="24"/>
          <w:szCs w:val="24"/>
        </w:rPr>
        <w:t>(c) Execution of this contract by the contractor is considered consent to NAVSEA's permitting access to any information, irrespective of restrictive markings or the nature of the information submitted, by its file room management support contractor for the limited purpose of executing its file room support contract responsibilities.</w:t>
      </w:r>
    </w:p>
    <w:p w14:paraId="4C95A533" w14:textId="77777777" w:rsidR="00DA3BEE" w:rsidRPr="00600CF1" w:rsidRDefault="00DA3BEE" w:rsidP="00DA3BEE">
      <w:pPr>
        <w:spacing w:after="0" w:line="240" w:lineRule="auto"/>
        <w:rPr>
          <w:rFonts w:ascii="open_sansregular" w:eastAsia="Times New Roman" w:hAnsi="open_sansregular" w:cs="Times New Roman"/>
          <w:color w:val="000000"/>
          <w:sz w:val="24"/>
          <w:szCs w:val="24"/>
        </w:rPr>
      </w:pPr>
    </w:p>
    <w:p w14:paraId="61927339" w14:textId="70A1C1DD" w:rsidR="00053719" w:rsidRDefault="00DA3BEE" w:rsidP="00053719">
      <w:pPr>
        <w:spacing w:after="0" w:line="240" w:lineRule="auto"/>
        <w:rPr>
          <w:rFonts w:ascii="open_sansregular" w:eastAsia="Times New Roman" w:hAnsi="open_sansregular" w:cs="Times New Roman"/>
          <w:color w:val="000000"/>
          <w:sz w:val="24"/>
          <w:szCs w:val="24"/>
        </w:rPr>
      </w:pPr>
      <w:r w:rsidRPr="00600CF1">
        <w:rPr>
          <w:rFonts w:ascii="open_sansregular" w:eastAsia="Times New Roman" w:hAnsi="open_sansregular" w:cs="Times New Roman"/>
          <w:color w:val="000000"/>
          <w:sz w:val="24"/>
          <w:szCs w:val="24"/>
        </w:rPr>
        <w:t xml:space="preserve">(d) NAVSEA may, without further notice, </w:t>
      </w:r>
      <w:proofErr w:type="gramStart"/>
      <w:r w:rsidRPr="00600CF1">
        <w:rPr>
          <w:rFonts w:ascii="open_sansregular" w:eastAsia="Times New Roman" w:hAnsi="open_sansregular" w:cs="Times New Roman"/>
          <w:color w:val="000000"/>
          <w:sz w:val="24"/>
          <w:szCs w:val="24"/>
        </w:rPr>
        <w:t>enter into</w:t>
      </w:r>
      <w:proofErr w:type="gramEnd"/>
      <w:r w:rsidRPr="00600CF1">
        <w:rPr>
          <w:rFonts w:ascii="open_sansregular" w:eastAsia="Times New Roman" w:hAnsi="open_sansregular" w:cs="Times New Roman"/>
          <w:color w:val="000000"/>
          <w:sz w:val="24"/>
          <w:szCs w:val="24"/>
        </w:rPr>
        <w:t xml:space="preserve"> contracts with other contractors for these services.  Contractors should enter into separate non-disclosure agreements with the file room contractor.  Contact the Procuring Contracting Officer for contractor specifics.  However, any such agreement will not be considered a prerequisite before information submitted is stored in the file room or otherwise encumber the government.  </w:t>
      </w:r>
    </w:p>
    <w:p w14:paraId="5B058A40" w14:textId="2E8C908E" w:rsidR="00B66757" w:rsidRDefault="00DA3BEE" w:rsidP="00053719">
      <w:pPr>
        <w:spacing w:after="0" w:line="240" w:lineRule="auto"/>
        <w:rPr>
          <w:szCs w:val="24"/>
        </w:rPr>
      </w:pPr>
      <w:r w:rsidRPr="00600CF1">
        <w:rPr>
          <w:rFonts w:ascii="open_sansregular" w:eastAsia="Times New Roman" w:hAnsi="open_sansregular" w:cs="Times New Roman"/>
          <w:color w:val="000000"/>
          <w:sz w:val="24"/>
          <w:szCs w:val="24"/>
        </w:rPr>
        <w:t>(End of text)</w:t>
      </w:r>
    </w:p>
    <w:sectPr w:rsidR="00B6675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B7A3C" w14:textId="77777777" w:rsidR="00187DB9" w:rsidRDefault="00187DB9" w:rsidP="00B124A4">
      <w:pPr>
        <w:spacing w:after="0" w:line="240" w:lineRule="auto"/>
      </w:pPr>
      <w:r>
        <w:separator/>
      </w:r>
    </w:p>
  </w:endnote>
  <w:endnote w:type="continuationSeparator" w:id="0">
    <w:p w14:paraId="1AD3B6F9" w14:textId="77777777" w:rsidR="00187DB9" w:rsidRDefault="00187DB9" w:rsidP="00B12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_sansregula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490B" w14:textId="77777777" w:rsidR="0085394F" w:rsidRDefault="00853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65D8" w14:textId="77777777" w:rsidR="0085394F" w:rsidRDefault="00853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C3B6" w14:textId="77777777" w:rsidR="0085394F" w:rsidRDefault="00853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C60FC" w14:textId="77777777" w:rsidR="00187DB9" w:rsidRDefault="00187DB9" w:rsidP="00B124A4">
      <w:pPr>
        <w:spacing w:after="0" w:line="240" w:lineRule="auto"/>
      </w:pPr>
      <w:r>
        <w:separator/>
      </w:r>
    </w:p>
  </w:footnote>
  <w:footnote w:type="continuationSeparator" w:id="0">
    <w:p w14:paraId="48FA61A3" w14:textId="77777777" w:rsidR="00187DB9" w:rsidRDefault="00187DB9" w:rsidP="00B12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DA1A" w14:textId="77777777" w:rsidR="0085394F" w:rsidRDefault="00853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469D" w14:textId="416A3F62" w:rsidR="00343898" w:rsidRPr="00741D6F" w:rsidRDefault="00343898" w:rsidP="00343898">
    <w:pPr>
      <w:spacing w:after="0" w:line="240" w:lineRule="auto"/>
      <w:rPr>
        <w:rFonts w:ascii="Verdana" w:hAnsi="Verdana"/>
        <w:color w:val="0000FF"/>
        <w:sz w:val="20"/>
        <w:szCs w:val="16"/>
      </w:rPr>
    </w:pPr>
    <w:r>
      <w:rPr>
        <w:rFonts w:ascii="Verdana" w:hAnsi="Verdana"/>
        <w:color w:val="0000FF"/>
        <w:sz w:val="20"/>
        <w:szCs w:val="16"/>
      </w:rPr>
      <w:t xml:space="preserve">Attachment C Prime Flowdown </w:t>
    </w:r>
    <w:r w:rsidRPr="00A006D9">
      <w:rPr>
        <w:rFonts w:ascii="Verdana" w:hAnsi="Verdana"/>
        <w:color w:val="0000FF"/>
        <w:sz w:val="20"/>
        <w:szCs w:val="16"/>
      </w:rPr>
      <w:t>Systems Engineering and Integration (SEI)</w:t>
    </w:r>
    <w:r>
      <w:rPr>
        <w:rFonts w:ascii="Verdana" w:hAnsi="Verdana"/>
        <w:color w:val="0000FF"/>
        <w:sz w:val="20"/>
        <w:szCs w:val="16"/>
      </w:rPr>
      <w:t xml:space="preserve"> </w:t>
    </w:r>
    <w:r w:rsidRPr="00741D6F">
      <w:rPr>
        <w:rFonts w:ascii="Verdana" w:hAnsi="Verdana"/>
        <w:color w:val="0000FF"/>
        <w:sz w:val="20"/>
        <w:szCs w:val="16"/>
      </w:rPr>
      <w:t>N00024-25-C-6108, Rev – dated 12/</w:t>
    </w:r>
    <w:r w:rsidR="0085394F">
      <w:rPr>
        <w:rFonts w:ascii="Verdana" w:hAnsi="Verdana"/>
        <w:color w:val="0000FF"/>
        <w:sz w:val="20"/>
        <w:szCs w:val="16"/>
      </w:rPr>
      <w:t>18</w:t>
    </w:r>
    <w:r w:rsidRPr="00741D6F">
      <w:rPr>
        <w:rFonts w:ascii="Verdana" w:hAnsi="Verdana"/>
        <w:color w:val="0000FF"/>
        <w:sz w:val="20"/>
        <w:szCs w:val="16"/>
      </w:rPr>
      <w:t>/2024</w:t>
    </w:r>
  </w:p>
  <w:p w14:paraId="26A250AD" w14:textId="514223F2" w:rsidR="00343898" w:rsidRDefault="00343898">
    <w:pPr>
      <w:pStyle w:val="Header"/>
    </w:pPr>
  </w:p>
  <w:p w14:paraId="0AECB469" w14:textId="77777777" w:rsidR="00B124A4" w:rsidRDefault="00B124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0AFD" w14:textId="77777777" w:rsidR="0085394F" w:rsidRDefault="00853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083B"/>
    <w:multiLevelType w:val="hybridMultilevel"/>
    <w:tmpl w:val="4D80C052"/>
    <w:lvl w:ilvl="0" w:tplc="80085B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D15BC"/>
    <w:multiLevelType w:val="hybridMultilevel"/>
    <w:tmpl w:val="0354ECBE"/>
    <w:lvl w:ilvl="0" w:tplc="D3366C4C">
      <w:start w:val="1"/>
      <w:numFmt w:val="lowerLetter"/>
      <w:lvlText w:val="(%1)"/>
      <w:lvlJc w:val="left"/>
      <w:pPr>
        <w:ind w:left="840" w:hanging="331"/>
      </w:pPr>
      <w:rPr>
        <w:rFonts w:ascii="Times New Roman" w:eastAsia="Times New Roman" w:hAnsi="Times New Roman" w:cs="Times New Roman" w:hint="default"/>
        <w:b w:val="0"/>
        <w:bCs w:val="0"/>
        <w:i w:val="0"/>
        <w:iCs w:val="0"/>
        <w:spacing w:val="0"/>
        <w:w w:val="99"/>
        <w:sz w:val="20"/>
        <w:szCs w:val="20"/>
        <w:lang w:val="en-US" w:eastAsia="en-US" w:bidi="ar-SA"/>
      </w:rPr>
    </w:lvl>
    <w:lvl w:ilvl="1" w:tplc="41ACDAC8">
      <w:numFmt w:val="bullet"/>
      <w:lvlText w:val="•"/>
      <w:lvlJc w:val="left"/>
      <w:pPr>
        <w:ind w:left="1894" w:hanging="331"/>
      </w:pPr>
      <w:rPr>
        <w:rFonts w:hint="default"/>
        <w:lang w:val="en-US" w:eastAsia="en-US" w:bidi="ar-SA"/>
      </w:rPr>
    </w:lvl>
    <w:lvl w:ilvl="2" w:tplc="ACDAA7B8">
      <w:numFmt w:val="bullet"/>
      <w:lvlText w:val="•"/>
      <w:lvlJc w:val="left"/>
      <w:pPr>
        <w:ind w:left="2948" w:hanging="331"/>
      </w:pPr>
      <w:rPr>
        <w:rFonts w:hint="default"/>
        <w:lang w:val="en-US" w:eastAsia="en-US" w:bidi="ar-SA"/>
      </w:rPr>
    </w:lvl>
    <w:lvl w:ilvl="3" w:tplc="B6AC7CCE">
      <w:numFmt w:val="bullet"/>
      <w:lvlText w:val="•"/>
      <w:lvlJc w:val="left"/>
      <w:pPr>
        <w:ind w:left="4002" w:hanging="331"/>
      </w:pPr>
      <w:rPr>
        <w:rFonts w:hint="default"/>
        <w:lang w:val="en-US" w:eastAsia="en-US" w:bidi="ar-SA"/>
      </w:rPr>
    </w:lvl>
    <w:lvl w:ilvl="4" w:tplc="84D8CDC8">
      <w:numFmt w:val="bullet"/>
      <w:lvlText w:val="•"/>
      <w:lvlJc w:val="left"/>
      <w:pPr>
        <w:ind w:left="5056" w:hanging="331"/>
      </w:pPr>
      <w:rPr>
        <w:rFonts w:hint="default"/>
        <w:lang w:val="en-US" w:eastAsia="en-US" w:bidi="ar-SA"/>
      </w:rPr>
    </w:lvl>
    <w:lvl w:ilvl="5" w:tplc="1360879A">
      <w:numFmt w:val="bullet"/>
      <w:lvlText w:val="•"/>
      <w:lvlJc w:val="left"/>
      <w:pPr>
        <w:ind w:left="6110" w:hanging="331"/>
      </w:pPr>
      <w:rPr>
        <w:rFonts w:hint="default"/>
        <w:lang w:val="en-US" w:eastAsia="en-US" w:bidi="ar-SA"/>
      </w:rPr>
    </w:lvl>
    <w:lvl w:ilvl="6" w:tplc="A0489AEA">
      <w:numFmt w:val="bullet"/>
      <w:lvlText w:val="•"/>
      <w:lvlJc w:val="left"/>
      <w:pPr>
        <w:ind w:left="7164" w:hanging="331"/>
      </w:pPr>
      <w:rPr>
        <w:rFonts w:hint="default"/>
        <w:lang w:val="en-US" w:eastAsia="en-US" w:bidi="ar-SA"/>
      </w:rPr>
    </w:lvl>
    <w:lvl w:ilvl="7" w:tplc="A406033C">
      <w:numFmt w:val="bullet"/>
      <w:lvlText w:val="•"/>
      <w:lvlJc w:val="left"/>
      <w:pPr>
        <w:ind w:left="8218" w:hanging="331"/>
      </w:pPr>
      <w:rPr>
        <w:rFonts w:hint="default"/>
        <w:lang w:val="en-US" w:eastAsia="en-US" w:bidi="ar-SA"/>
      </w:rPr>
    </w:lvl>
    <w:lvl w:ilvl="8" w:tplc="548E2A24">
      <w:numFmt w:val="bullet"/>
      <w:lvlText w:val="•"/>
      <w:lvlJc w:val="left"/>
      <w:pPr>
        <w:ind w:left="9272" w:hanging="331"/>
      </w:pPr>
      <w:rPr>
        <w:rFonts w:hint="default"/>
        <w:lang w:val="en-US" w:eastAsia="en-US" w:bidi="ar-SA"/>
      </w:rPr>
    </w:lvl>
  </w:abstractNum>
  <w:abstractNum w:abstractNumId="2" w15:restartNumberingAfterBreak="0">
    <w:nsid w:val="4D7F55B2"/>
    <w:multiLevelType w:val="hybridMultilevel"/>
    <w:tmpl w:val="5D108648"/>
    <w:lvl w:ilvl="0" w:tplc="BEE02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76D27"/>
    <w:multiLevelType w:val="hybridMultilevel"/>
    <w:tmpl w:val="C554E20A"/>
    <w:lvl w:ilvl="0" w:tplc="FF62DB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EC149FD"/>
    <w:multiLevelType w:val="hybridMultilevel"/>
    <w:tmpl w:val="7ABCF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6B763E"/>
    <w:multiLevelType w:val="hybridMultilevel"/>
    <w:tmpl w:val="0EA41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613571">
    <w:abstractNumId w:val="5"/>
  </w:num>
  <w:num w:numId="2" w16cid:durableId="771315633">
    <w:abstractNumId w:val="0"/>
  </w:num>
  <w:num w:numId="3" w16cid:durableId="1651442700">
    <w:abstractNumId w:val="2"/>
  </w:num>
  <w:num w:numId="4" w16cid:durableId="1670523546">
    <w:abstractNumId w:val="3"/>
  </w:num>
  <w:num w:numId="5" w16cid:durableId="251010210">
    <w:abstractNumId w:val="1"/>
  </w:num>
  <w:num w:numId="6" w16cid:durableId="108550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5D"/>
    <w:rsid w:val="00053719"/>
    <w:rsid w:val="00094C04"/>
    <w:rsid w:val="000A12E2"/>
    <w:rsid w:val="000E4DD5"/>
    <w:rsid w:val="00187DB9"/>
    <w:rsid w:val="001A2FC3"/>
    <w:rsid w:val="00210F9F"/>
    <w:rsid w:val="002342A0"/>
    <w:rsid w:val="002A0BCA"/>
    <w:rsid w:val="002F5C59"/>
    <w:rsid w:val="002F7E41"/>
    <w:rsid w:val="00343898"/>
    <w:rsid w:val="00410A60"/>
    <w:rsid w:val="00416A2C"/>
    <w:rsid w:val="00465EB4"/>
    <w:rsid w:val="004B3ABF"/>
    <w:rsid w:val="004E782C"/>
    <w:rsid w:val="00520FCA"/>
    <w:rsid w:val="00531AF8"/>
    <w:rsid w:val="005801A9"/>
    <w:rsid w:val="00600CF1"/>
    <w:rsid w:val="00741D6F"/>
    <w:rsid w:val="0075392F"/>
    <w:rsid w:val="007A1AE5"/>
    <w:rsid w:val="00812DCF"/>
    <w:rsid w:val="0085394F"/>
    <w:rsid w:val="00875E10"/>
    <w:rsid w:val="008A438E"/>
    <w:rsid w:val="00912443"/>
    <w:rsid w:val="00961129"/>
    <w:rsid w:val="00964D5D"/>
    <w:rsid w:val="009A68DD"/>
    <w:rsid w:val="009E7B2E"/>
    <w:rsid w:val="00A65B42"/>
    <w:rsid w:val="00B124A4"/>
    <w:rsid w:val="00B66757"/>
    <w:rsid w:val="00BB0CB8"/>
    <w:rsid w:val="00C66DD6"/>
    <w:rsid w:val="00D12ECB"/>
    <w:rsid w:val="00D37CE0"/>
    <w:rsid w:val="00D95AAE"/>
    <w:rsid w:val="00DA3BEE"/>
    <w:rsid w:val="00DC4002"/>
    <w:rsid w:val="00E32362"/>
    <w:rsid w:val="00E44A07"/>
    <w:rsid w:val="00E45CE2"/>
    <w:rsid w:val="00E96C3A"/>
    <w:rsid w:val="00F65920"/>
    <w:rsid w:val="00F71BC4"/>
    <w:rsid w:val="00FD1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A335"/>
  <w15:docId w15:val="{B856E83C-DEB0-4DE6-B646-8BF10318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B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4B3ABF"/>
    <w:pPr>
      <w:widowControl w:val="0"/>
      <w:autoSpaceDE w:val="0"/>
      <w:autoSpaceDN w:val="0"/>
      <w:spacing w:after="0" w:line="240" w:lineRule="auto"/>
      <w:ind w:left="840"/>
      <w:outlineLvl w:val="1"/>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4D5D"/>
    <w:pPr>
      <w:widowControl w:val="0"/>
      <w:spacing w:after="0" w:line="240" w:lineRule="auto"/>
    </w:pPr>
    <w:rPr>
      <w:rFonts w:eastAsia="Times New Roman" w:cs="Times New Roman"/>
    </w:rPr>
  </w:style>
  <w:style w:type="paragraph" w:styleId="ListParagraph">
    <w:name w:val="List Paragraph"/>
    <w:basedOn w:val="Normal"/>
    <w:uiPriority w:val="1"/>
    <w:qFormat/>
    <w:rsid w:val="005801A9"/>
    <w:pPr>
      <w:ind w:left="720"/>
      <w:contextualSpacing/>
    </w:pPr>
  </w:style>
  <w:style w:type="paragraph" w:styleId="NormalWeb">
    <w:name w:val="Normal (Web)"/>
    <w:basedOn w:val="Normal"/>
    <w:uiPriority w:val="99"/>
    <w:unhideWhenUsed/>
    <w:rsid w:val="00DA3BEE"/>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DA3BEE"/>
    <w:pPr>
      <w:widowControl w:val="0"/>
      <w:spacing w:after="120" w:line="480" w:lineRule="auto"/>
    </w:pPr>
    <w:rPr>
      <w:rFonts w:eastAsia="Times New Roman" w:cs="Times New Roman"/>
    </w:rPr>
  </w:style>
  <w:style w:type="character" w:customStyle="1" w:styleId="BodyText2Char">
    <w:name w:val="Body Text 2 Char"/>
    <w:basedOn w:val="DefaultParagraphFont"/>
    <w:link w:val="BodyText2"/>
    <w:uiPriority w:val="99"/>
    <w:rsid w:val="00DA3BEE"/>
    <w:rPr>
      <w:rFonts w:eastAsia="Times New Roman" w:cs="Times New Roman"/>
    </w:rPr>
  </w:style>
  <w:style w:type="paragraph" w:styleId="Header">
    <w:name w:val="header"/>
    <w:basedOn w:val="Normal"/>
    <w:link w:val="HeaderChar"/>
    <w:uiPriority w:val="99"/>
    <w:unhideWhenUsed/>
    <w:rsid w:val="00B12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4A4"/>
  </w:style>
  <w:style w:type="paragraph" w:styleId="Footer">
    <w:name w:val="footer"/>
    <w:basedOn w:val="Normal"/>
    <w:link w:val="FooterChar"/>
    <w:uiPriority w:val="99"/>
    <w:unhideWhenUsed/>
    <w:rsid w:val="00B12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4A4"/>
  </w:style>
  <w:style w:type="paragraph" w:styleId="BodyText">
    <w:name w:val="Body Text"/>
    <w:basedOn w:val="Normal"/>
    <w:link w:val="BodyTextChar"/>
    <w:uiPriority w:val="99"/>
    <w:semiHidden/>
    <w:unhideWhenUsed/>
    <w:rsid w:val="001A2FC3"/>
    <w:pPr>
      <w:spacing w:after="120"/>
    </w:pPr>
  </w:style>
  <w:style w:type="character" w:customStyle="1" w:styleId="BodyTextChar">
    <w:name w:val="Body Text Char"/>
    <w:basedOn w:val="DefaultParagraphFont"/>
    <w:link w:val="BodyText"/>
    <w:uiPriority w:val="99"/>
    <w:semiHidden/>
    <w:rsid w:val="001A2FC3"/>
  </w:style>
  <w:style w:type="paragraph" w:customStyle="1" w:styleId="p">
    <w:name w:val="p"/>
    <w:basedOn w:val="Normal"/>
    <w:rsid w:val="00812D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12DCF"/>
    <w:rPr>
      <w:i/>
      <w:iCs/>
    </w:rPr>
  </w:style>
  <w:style w:type="character" w:styleId="Hyperlink">
    <w:name w:val="Hyperlink"/>
    <w:basedOn w:val="DefaultParagraphFont"/>
    <w:uiPriority w:val="99"/>
    <w:semiHidden/>
    <w:unhideWhenUsed/>
    <w:rsid w:val="00812DCF"/>
    <w:rPr>
      <w:color w:val="0000FF"/>
      <w:u w:val="single"/>
    </w:rPr>
  </w:style>
  <w:style w:type="character" w:customStyle="1" w:styleId="Heading2Char">
    <w:name w:val="Heading 2 Char"/>
    <w:basedOn w:val="DefaultParagraphFont"/>
    <w:link w:val="Heading2"/>
    <w:uiPriority w:val="9"/>
    <w:rsid w:val="004B3ABF"/>
    <w:rPr>
      <w:rFonts w:ascii="Times New Roman" w:eastAsia="Times New Roman" w:hAnsi="Times New Roman" w:cs="Times New Roman"/>
      <w:sz w:val="20"/>
      <w:szCs w:val="20"/>
    </w:rPr>
  </w:style>
  <w:style w:type="character" w:styleId="Strong">
    <w:name w:val="Strong"/>
    <w:basedOn w:val="DefaultParagraphFont"/>
    <w:uiPriority w:val="22"/>
    <w:qFormat/>
    <w:rsid w:val="00465EB4"/>
    <w:rPr>
      <w:b/>
      <w:bCs/>
    </w:rPr>
  </w:style>
  <w:style w:type="character" w:customStyle="1" w:styleId="Heading1Char">
    <w:name w:val="Heading 1 Char"/>
    <w:basedOn w:val="DefaultParagraphFont"/>
    <w:link w:val="Heading1"/>
    <w:uiPriority w:val="9"/>
    <w:rsid w:val="00A65B42"/>
    <w:rPr>
      <w:rFonts w:asciiTheme="majorHAnsi" w:eastAsiaTheme="majorEastAsia" w:hAnsiTheme="majorHAnsi" w:cstheme="majorBidi"/>
      <w:color w:val="2F5496" w:themeColor="accent1" w:themeShade="BF"/>
      <w:sz w:val="32"/>
      <w:szCs w:val="32"/>
    </w:rPr>
  </w:style>
  <w:style w:type="paragraph" w:customStyle="1" w:styleId="listl1">
    <w:name w:val="listl1"/>
    <w:basedOn w:val="Normal"/>
    <w:rsid w:val="009611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
    <w:name w:val="ph"/>
    <w:basedOn w:val="DefaultParagraphFont"/>
    <w:rsid w:val="00961129"/>
  </w:style>
  <w:style w:type="paragraph" w:customStyle="1" w:styleId="runin">
    <w:name w:val="runin"/>
    <w:basedOn w:val="Normal"/>
    <w:rsid w:val="00961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ninchild">
    <w:name w:val="runinchild"/>
    <w:basedOn w:val="Normal"/>
    <w:rsid w:val="00961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2">
    <w:name w:val="listl2"/>
    <w:basedOn w:val="Normal"/>
    <w:rsid w:val="009611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3121">
      <w:bodyDiv w:val="1"/>
      <w:marLeft w:val="0"/>
      <w:marRight w:val="0"/>
      <w:marTop w:val="0"/>
      <w:marBottom w:val="0"/>
      <w:divBdr>
        <w:top w:val="none" w:sz="0" w:space="0" w:color="auto"/>
        <w:left w:val="none" w:sz="0" w:space="0" w:color="auto"/>
        <w:bottom w:val="none" w:sz="0" w:space="0" w:color="auto"/>
        <w:right w:val="none" w:sz="0" w:space="0" w:color="auto"/>
      </w:divBdr>
    </w:div>
    <w:div w:id="188296766">
      <w:bodyDiv w:val="1"/>
      <w:marLeft w:val="0"/>
      <w:marRight w:val="0"/>
      <w:marTop w:val="0"/>
      <w:marBottom w:val="0"/>
      <w:divBdr>
        <w:top w:val="none" w:sz="0" w:space="0" w:color="auto"/>
        <w:left w:val="none" w:sz="0" w:space="0" w:color="auto"/>
        <w:bottom w:val="none" w:sz="0" w:space="0" w:color="auto"/>
        <w:right w:val="none" w:sz="0" w:space="0" w:color="auto"/>
      </w:divBdr>
    </w:div>
    <w:div w:id="369377138">
      <w:bodyDiv w:val="1"/>
      <w:marLeft w:val="0"/>
      <w:marRight w:val="0"/>
      <w:marTop w:val="0"/>
      <w:marBottom w:val="0"/>
      <w:divBdr>
        <w:top w:val="none" w:sz="0" w:space="0" w:color="auto"/>
        <w:left w:val="none" w:sz="0" w:space="0" w:color="auto"/>
        <w:bottom w:val="none" w:sz="0" w:space="0" w:color="auto"/>
        <w:right w:val="none" w:sz="0" w:space="0" w:color="auto"/>
      </w:divBdr>
    </w:div>
    <w:div w:id="377165338">
      <w:bodyDiv w:val="1"/>
      <w:marLeft w:val="0"/>
      <w:marRight w:val="0"/>
      <w:marTop w:val="0"/>
      <w:marBottom w:val="0"/>
      <w:divBdr>
        <w:top w:val="none" w:sz="0" w:space="0" w:color="auto"/>
        <w:left w:val="none" w:sz="0" w:space="0" w:color="auto"/>
        <w:bottom w:val="none" w:sz="0" w:space="0" w:color="auto"/>
        <w:right w:val="none" w:sz="0" w:space="0" w:color="auto"/>
      </w:divBdr>
      <w:divsChild>
        <w:div w:id="2132286693">
          <w:marLeft w:val="0"/>
          <w:marRight w:val="0"/>
          <w:marTop w:val="0"/>
          <w:marBottom w:val="0"/>
          <w:divBdr>
            <w:top w:val="none" w:sz="0" w:space="0" w:color="auto"/>
            <w:left w:val="none" w:sz="0" w:space="0" w:color="auto"/>
            <w:bottom w:val="none" w:sz="0" w:space="0" w:color="auto"/>
            <w:right w:val="none" w:sz="0" w:space="0" w:color="auto"/>
          </w:divBdr>
        </w:div>
      </w:divsChild>
    </w:div>
    <w:div w:id="487333587">
      <w:bodyDiv w:val="1"/>
      <w:marLeft w:val="0"/>
      <w:marRight w:val="0"/>
      <w:marTop w:val="0"/>
      <w:marBottom w:val="0"/>
      <w:divBdr>
        <w:top w:val="none" w:sz="0" w:space="0" w:color="auto"/>
        <w:left w:val="none" w:sz="0" w:space="0" w:color="auto"/>
        <w:bottom w:val="none" w:sz="0" w:space="0" w:color="auto"/>
        <w:right w:val="none" w:sz="0" w:space="0" w:color="auto"/>
      </w:divBdr>
    </w:div>
    <w:div w:id="522323749">
      <w:bodyDiv w:val="1"/>
      <w:marLeft w:val="0"/>
      <w:marRight w:val="0"/>
      <w:marTop w:val="0"/>
      <w:marBottom w:val="0"/>
      <w:divBdr>
        <w:top w:val="none" w:sz="0" w:space="0" w:color="auto"/>
        <w:left w:val="none" w:sz="0" w:space="0" w:color="auto"/>
        <w:bottom w:val="none" w:sz="0" w:space="0" w:color="auto"/>
        <w:right w:val="none" w:sz="0" w:space="0" w:color="auto"/>
      </w:divBdr>
    </w:div>
    <w:div w:id="691808953">
      <w:bodyDiv w:val="1"/>
      <w:marLeft w:val="0"/>
      <w:marRight w:val="0"/>
      <w:marTop w:val="0"/>
      <w:marBottom w:val="0"/>
      <w:divBdr>
        <w:top w:val="none" w:sz="0" w:space="0" w:color="auto"/>
        <w:left w:val="none" w:sz="0" w:space="0" w:color="auto"/>
        <w:bottom w:val="none" w:sz="0" w:space="0" w:color="auto"/>
        <w:right w:val="none" w:sz="0" w:space="0" w:color="auto"/>
      </w:divBdr>
    </w:div>
    <w:div w:id="904951294">
      <w:bodyDiv w:val="1"/>
      <w:marLeft w:val="0"/>
      <w:marRight w:val="0"/>
      <w:marTop w:val="0"/>
      <w:marBottom w:val="0"/>
      <w:divBdr>
        <w:top w:val="none" w:sz="0" w:space="0" w:color="auto"/>
        <w:left w:val="none" w:sz="0" w:space="0" w:color="auto"/>
        <w:bottom w:val="none" w:sz="0" w:space="0" w:color="auto"/>
        <w:right w:val="none" w:sz="0" w:space="0" w:color="auto"/>
      </w:divBdr>
    </w:div>
    <w:div w:id="958798628">
      <w:bodyDiv w:val="1"/>
      <w:marLeft w:val="0"/>
      <w:marRight w:val="0"/>
      <w:marTop w:val="0"/>
      <w:marBottom w:val="0"/>
      <w:divBdr>
        <w:top w:val="none" w:sz="0" w:space="0" w:color="auto"/>
        <w:left w:val="none" w:sz="0" w:space="0" w:color="auto"/>
        <w:bottom w:val="none" w:sz="0" w:space="0" w:color="auto"/>
        <w:right w:val="none" w:sz="0" w:space="0" w:color="auto"/>
      </w:divBdr>
    </w:div>
    <w:div w:id="978849535">
      <w:bodyDiv w:val="1"/>
      <w:marLeft w:val="0"/>
      <w:marRight w:val="0"/>
      <w:marTop w:val="0"/>
      <w:marBottom w:val="0"/>
      <w:divBdr>
        <w:top w:val="none" w:sz="0" w:space="0" w:color="auto"/>
        <w:left w:val="none" w:sz="0" w:space="0" w:color="auto"/>
        <w:bottom w:val="none" w:sz="0" w:space="0" w:color="auto"/>
        <w:right w:val="none" w:sz="0" w:space="0" w:color="auto"/>
      </w:divBdr>
    </w:div>
    <w:div w:id="1224369204">
      <w:bodyDiv w:val="1"/>
      <w:marLeft w:val="0"/>
      <w:marRight w:val="0"/>
      <w:marTop w:val="0"/>
      <w:marBottom w:val="0"/>
      <w:divBdr>
        <w:top w:val="none" w:sz="0" w:space="0" w:color="auto"/>
        <w:left w:val="none" w:sz="0" w:space="0" w:color="auto"/>
        <w:bottom w:val="none" w:sz="0" w:space="0" w:color="auto"/>
        <w:right w:val="none" w:sz="0" w:space="0" w:color="auto"/>
      </w:divBdr>
    </w:div>
    <w:div w:id="1362903208">
      <w:bodyDiv w:val="1"/>
      <w:marLeft w:val="0"/>
      <w:marRight w:val="0"/>
      <w:marTop w:val="0"/>
      <w:marBottom w:val="0"/>
      <w:divBdr>
        <w:top w:val="none" w:sz="0" w:space="0" w:color="auto"/>
        <w:left w:val="none" w:sz="0" w:space="0" w:color="auto"/>
        <w:bottom w:val="none" w:sz="0" w:space="0" w:color="auto"/>
        <w:right w:val="none" w:sz="0" w:space="0" w:color="auto"/>
      </w:divBdr>
    </w:div>
    <w:div w:id="1477576187">
      <w:bodyDiv w:val="1"/>
      <w:marLeft w:val="0"/>
      <w:marRight w:val="0"/>
      <w:marTop w:val="0"/>
      <w:marBottom w:val="0"/>
      <w:divBdr>
        <w:top w:val="none" w:sz="0" w:space="0" w:color="auto"/>
        <w:left w:val="none" w:sz="0" w:space="0" w:color="auto"/>
        <w:bottom w:val="none" w:sz="0" w:space="0" w:color="auto"/>
        <w:right w:val="none" w:sz="0" w:space="0" w:color="auto"/>
      </w:divBdr>
    </w:div>
    <w:div w:id="1506938105">
      <w:bodyDiv w:val="1"/>
      <w:marLeft w:val="0"/>
      <w:marRight w:val="0"/>
      <w:marTop w:val="0"/>
      <w:marBottom w:val="0"/>
      <w:divBdr>
        <w:top w:val="none" w:sz="0" w:space="0" w:color="auto"/>
        <w:left w:val="none" w:sz="0" w:space="0" w:color="auto"/>
        <w:bottom w:val="none" w:sz="0" w:space="0" w:color="auto"/>
        <w:right w:val="none" w:sz="0" w:space="0" w:color="auto"/>
      </w:divBdr>
    </w:div>
    <w:div w:id="1557276453">
      <w:bodyDiv w:val="1"/>
      <w:marLeft w:val="0"/>
      <w:marRight w:val="0"/>
      <w:marTop w:val="0"/>
      <w:marBottom w:val="0"/>
      <w:divBdr>
        <w:top w:val="none" w:sz="0" w:space="0" w:color="auto"/>
        <w:left w:val="none" w:sz="0" w:space="0" w:color="auto"/>
        <w:bottom w:val="none" w:sz="0" w:space="0" w:color="auto"/>
        <w:right w:val="none" w:sz="0" w:space="0" w:color="auto"/>
      </w:divBdr>
    </w:div>
    <w:div w:id="1706951473">
      <w:bodyDiv w:val="1"/>
      <w:marLeft w:val="0"/>
      <w:marRight w:val="0"/>
      <w:marTop w:val="0"/>
      <w:marBottom w:val="0"/>
      <w:divBdr>
        <w:top w:val="none" w:sz="0" w:space="0" w:color="auto"/>
        <w:left w:val="none" w:sz="0" w:space="0" w:color="auto"/>
        <w:bottom w:val="none" w:sz="0" w:space="0" w:color="auto"/>
        <w:right w:val="none" w:sz="0" w:space="0" w:color="auto"/>
      </w:divBdr>
    </w:div>
    <w:div w:id="1849633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bptsmh@navy.mi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prs.csd.disa.mil/pdf/SPRS_Awardee.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7460</Words>
  <Characters>42522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boonej1</dc:creator>
  <cp:keywords/>
  <dc:description/>
  <cp:lastModifiedBy>McLeod, Gina C (US)</cp:lastModifiedBy>
  <cp:revision>2</cp:revision>
  <dcterms:created xsi:type="dcterms:W3CDTF">2025-04-09T16:31:00Z</dcterms:created>
  <dcterms:modified xsi:type="dcterms:W3CDTF">2025-04-09T16:31:00Z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2bc7c3-f152-4da1-98bd-f7a1bebdf752_Enabled">
    <vt:lpwstr>true</vt:lpwstr>
  </property>
  <property fmtid="{D5CDD505-2E9C-101B-9397-08002B2CF9AE}" pid="3" name="MSIP_Label_502bc7c3-f152-4da1-98bd-f7a1bebdf752_SetDate">
    <vt:lpwstr>2024-03-19T00:00:12Z</vt:lpwstr>
  </property>
  <property fmtid="{D5CDD505-2E9C-101B-9397-08002B2CF9AE}" pid="4" name="MSIP_Label_502bc7c3-f152-4da1-98bd-f7a1bebdf752_Method">
    <vt:lpwstr>Privileged</vt:lpwstr>
  </property>
  <property fmtid="{D5CDD505-2E9C-101B-9397-08002B2CF9AE}" pid="5" name="MSIP_Label_502bc7c3-f152-4da1-98bd-f7a1bebdf752_Name">
    <vt:lpwstr>Unrestricted</vt:lpwstr>
  </property>
  <property fmtid="{D5CDD505-2E9C-101B-9397-08002B2CF9AE}" pid="6" name="MSIP_Label_502bc7c3-f152-4da1-98bd-f7a1bebdf752_SiteId">
    <vt:lpwstr>b18f006c-b0fc-467d-b23a-a35b5695b5dc</vt:lpwstr>
  </property>
  <property fmtid="{D5CDD505-2E9C-101B-9397-08002B2CF9AE}" pid="7" name="MSIP_Label_502bc7c3-f152-4da1-98bd-f7a1bebdf752_ActionId">
    <vt:lpwstr>ac6fe8a8-4e25-4254-abc5-4147e1af57dc</vt:lpwstr>
  </property>
  <property fmtid="{D5CDD505-2E9C-101B-9397-08002B2CF9AE}" pid="8" name="MSIP_Label_502bc7c3-f152-4da1-98bd-f7a1bebdf752_ContentBits">
    <vt:lpwstr>0</vt:lpwstr>
  </property>
</Properties>
</file>