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896"/>
        <w:gridCol w:w="2009"/>
        <w:gridCol w:w="2800"/>
        <w:gridCol w:w="2645"/>
      </w:tblGrid>
      <w:tr w:rsidR="0099147E" w:rsidRPr="0099147E" w14:paraId="7D0D15C6" w14:textId="77777777" w:rsidTr="000341CB">
        <w:trPr>
          <w:trHeight w:val="341"/>
        </w:trPr>
        <w:tc>
          <w:tcPr>
            <w:tcW w:w="1896"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09"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800"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645"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12E1F" w:rsidRPr="009519BD" w14:paraId="03FB3B44" w14:textId="77777777" w:rsidTr="00767705">
        <w:trPr>
          <w:trHeight w:val="300"/>
        </w:trPr>
        <w:tc>
          <w:tcPr>
            <w:tcW w:w="1896" w:type="dxa"/>
            <w:noWrap/>
            <w:vAlign w:val="bottom"/>
          </w:tcPr>
          <w:p w14:paraId="022F9C0E" w14:textId="38ED03F9" w:rsidR="00912E1F" w:rsidRPr="009519BD" w:rsidRDefault="00912E1F" w:rsidP="00912E1F">
            <w:pPr>
              <w:rPr>
                <w:rFonts w:ascii="Calibri" w:eastAsia="Times New Roman" w:hAnsi="Calibri" w:cs="Calibri"/>
                <w:color w:val="000000"/>
              </w:rPr>
            </w:pPr>
            <w:r>
              <w:rPr>
                <w:rFonts w:ascii="Calibri" w:hAnsi="Calibri" w:cs="Calibri"/>
                <w:color w:val="000000"/>
              </w:rPr>
              <w:t xml:space="preserve">252.225-7036 </w:t>
            </w:r>
          </w:p>
        </w:tc>
        <w:tc>
          <w:tcPr>
            <w:tcW w:w="2009" w:type="dxa"/>
            <w:noWrap/>
            <w:vAlign w:val="bottom"/>
          </w:tcPr>
          <w:p w14:paraId="77827749" w14:textId="591B0F6F" w:rsidR="00912E1F" w:rsidRPr="009519BD" w:rsidRDefault="00912E1F" w:rsidP="00912E1F">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6327202F" w14:textId="7A1AC68B" w:rsidR="00912E1F" w:rsidRPr="009519BD" w:rsidRDefault="00912E1F" w:rsidP="00912E1F">
            <w:pPr>
              <w:rPr>
                <w:rFonts w:ascii="Calibri" w:eastAsia="Times New Roman" w:hAnsi="Calibri" w:cs="Calibri"/>
                <w:color w:val="000000"/>
              </w:rPr>
            </w:pPr>
            <w:r>
              <w:rPr>
                <w:rFonts w:ascii="Calibri" w:hAnsi="Calibri" w:cs="Calibri"/>
                <w:color w:val="000000"/>
              </w:rPr>
              <w:t>Buy American - Free Trade Agreements - Balance of Payments Program.</w:t>
            </w:r>
          </w:p>
        </w:tc>
        <w:tc>
          <w:tcPr>
            <w:tcW w:w="2645" w:type="dxa"/>
            <w:noWrap/>
            <w:vAlign w:val="bottom"/>
          </w:tcPr>
          <w:p w14:paraId="6F0A94CC" w14:textId="3787BCD3" w:rsidR="00912E1F" w:rsidRPr="005A2DAB" w:rsidRDefault="00912E1F" w:rsidP="00912E1F">
            <w:pPr>
              <w:rPr>
                <w:rFonts w:ascii="Calibri" w:eastAsia="Times New Roman" w:hAnsi="Calibri" w:cs="Calibri"/>
                <w:color w:val="000000"/>
              </w:rPr>
            </w:pPr>
          </w:p>
        </w:tc>
      </w:tr>
      <w:tr w:rsidR="00912E1F" w:rsidRPr="009519BD" w14:paraId="0FDDD274" w14:textId="77777777" w:rsidTr="00767705">
        <w:trPr>
          <w:trHeight w:val="300"/>
        </w:trPr>
        <w:tc>
          <w:tcPr>
            <w:tcW w:w="1896" w:type="dxa"/>
            <w:noWrap/>
            <w:vAlign w:val="bottom"/>
          </w:tcPr>
          <w:p w14:paraId="581D5B92" w14:textId="56E9B81F" w:rsidR="00912E1F" w:rsidRPr="009519BD" w:rsidRDefault="00912E1F" w:rsidP="00912E1F">
            <w:pPr>
              <w:rPr>
                <w:rFonts w:ascii="Calibri" w:eastAsia="Times New Roman" w:hAnsi="Calibri" w:cs="Calibri"/>
                <w:color w:val="000000"/>
              </w:rPr>
            </w:pPr>
            <w:r>
              <w:rPr>
                <w:rFonts w:ascii="Calibri" w:hAnsi="Calibri" w:cs="Calibri"/>
                <w:color w:val="000000"/>
              </w:rPr>
              <w:t xml:space="preserve">252.225-7025 </w:t>
            </w:r>
          </w:p>
        </w:tc>
        <w:tc>
          <w:tcPr>
            <w:tcW w:w="2009" w:type="dxa"/>
            <w:noWrap/>
            <w:vAlign w:val="bottom"/>
          </w:tcPr>
          <w:p w14:paraId="794ECEE5" w14:textId="1CECC31E" w:rsidR="00912E1F" w:rsidRPr="009519BD" w:rsidRDefault="00912E1F" w:rsidP="00912E1F">
            <w:pPr>
              <w:rPr>
                <w:rFonts w:ascii="Calibri" w:eastAsia="Times New Roman" w:hAnsi="Calibri" w:cs="Calibri"/>
                <w:color w:val="000000"/>
              </w:rPr>
            </w:pPr>
            <w:r>
              <w:rPr>
                <w:rFonts w:ascii="Calibri" w:hAnsi="Calibri" w:cs="Calibri"/>
                <w:color w:val="000000"/>
              </w:rPr>
              <w:t>12/1/2009</w:t>
            </w:r>
          </w:p>
        </w:tc>
        <w:tc>
          <w:tcPr>
            <w:tcW w:w="2800" w:type="dxa"/>
            <w:noWrap/>
            <w:vAlign w:val="bottom"/>
          </w:tcPr>
          <w:p w14:paraId="5F6425BE" w14:textId="7FAA96A0" w:rsidR="00912E1F" w:rsidRPr="009519BD" w:rsidRDefault="00912E1F" w:rsidP="00912E1F">
            <w:pPr>
              <w:rPr>
                <w:rFonts w:ascii="Calibri" w:eastAsia="Times New Roman" w:hAnsi="Calibri" w:cs="Calibri"/>
                <w:color w:val="000000"/>
              </w:rPr>
            </w:pPr>
            <w:r>
              <w:rPr>
                <w:rFonts w:ascii="Calibri" w:hAnsi="Calibri" w:cs="Calibri"/>
                <w:color w:val="000000"/>
              </w:rPr>
              <w:t>Restriction on Acquisition of Forgings.</w:t>
            </w:r>
          </w:p>
        </w:tc>
        <w:tc>
          <w:tcPr>
            <w:tcW w:w="2645" w:type="dxa"/>
            <w:noWrap/>
            <w:vAlign w:val="bottom"/>
          </w:tcPr>
          <w:p w14:paraId="55A39185" w14:textId="77777777" w:rsidR="00912E1F" w:rsidRDefault="00912E1F" w:rsidP="00912E1F">
            <w:pPr>
              <w:rPr>
                <w:rFonts w:ascii="Calibri" w:hAnsi="Calibri" w:cs="Calibri"/>
                <w:color w:val="000000"/>
              </w:rPr>
            </w:pPr>
            <w:r>
              <w:rPr>
                <w:rFonts w:ascii="Calibri" w:hAnsi="Calibri" w:cs="Calibri"/>
                <w:color w:val="000000"/>
              </w:rPr>
              <w:t>Applies if the Work contains forging items described by the clause.</w:t>
            </w:r>
          </w:p>
          <w:p w14:paraId="2008E249" w14:textId="71937FDB" w:rsidR="00912E1F" w:rsidRPr="00883C39" w:rsidRDefault="00912E1F" w:rsidP="00912E1F">
            <w:pPr>
              <w:rPr>
                <w:rFonts w:ascii="Calibri" w:hAnsi="Calibri" w:cs="Calibri"/>
                <w:color w:val="000000"/>
              </w:rPr>
            </w:pPr>
          </w:p>
        </w:tc>
      </w:tr>
      <w:tr w:rsidR="00912E1F" w:rsidRPr="009519BD" w14:paraId="7EEEC9C8" w14:textId="77777777" w:rsidTr="00767705">
        <w:trPr>
          <w:trHeight w:val="300"/>
        </w:trPr>
        <w:tc>
          <w:tcPr>
            <w:tcW w:w="1896" w:type="dxa"/>
            <w:noWrap/>
            <w:vAlign w:val="bottom"/>
          </w:tcPr>
          <w:p w14:paraId="0B25C058" w14:textId="0C3B014D" w:rsidR="00912E1F" w:rsidRPr="009519BD" w:rsidRDefault="00912E1F" w:rsidP="00912E1F">
            <w:pPr>
              <w:rPr>
                <w:rFonts w:ascii="Calibri" w:eastAsia="Times New Roman" w:hAnsi="Calibri" w:cs="Calibri"/>
                <w:color w:val="000000"/>
              </w:rPr>
            </w:pPr>
            <w:r>
              <w:rPr>
                <w:rFonts w:ascii="Calibri" w:hAnsi="Calibri" w:cs="Calibri"/>
                <w:color w:val="000000"/>
              </w:rPr>
              <w:t xml:space="preserve">252.225-7056 </w:t>
            </w:r>
          </w:p>
        </w:tc>
        <w:tc>
          <w:tcPr>
            <w:tcW w:w="2009" w:type="dxa"/>
            <w:noWrap/>
            <w:vAlign w:val="bottom"/>
          </w:tcPr>
          <w:p w14:paraId="4250A252" w14:textId="75361D82" w:rsidR="00912E1F" w:rsidRPr="009519BD" w:rsidRDefault="00912E1F" w:rsidP="00912E1F">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2A700007" w14:textId="627CCAE3" w:rsidR="00912E1F" w:rsidRPr="009519BD" w:rsidRDefault="00912E1F" w:rsidP="00912E1F">
            <w:pPr>
              <w:rPr>
                <w:rFonts w:ascii="Calibri" w:eastAsia="Times New Roman" w:hAnsi="Calibri" w:cs="Calibri"/>
                <w:color w:val="000000"/>
              </w:rPr>
            </w:pPr>
            <w:r>
              <w:rPr>
                <w:rFonts w:ascii="Calibri" w:hAnsi="Calibri" w:cs="Calibri"/>
                <w:color w:val="000000"/>
              </w:rPr>
              <w:t>Prohibition Regarding Business Operations with the Maduro Regime.</w:t>
            </w:r>
          </w:p>
        </w:tc>
        <w:tc>
          <w:tcPr>
            <w:tcW w:w="2645" w:type="dxa"/>
            <w:noWrap/>
            <w:vAlign w:val="bottom"/>
            <w:hideMark/>
          </w:tcPr>
          <w:p w14:paraId="25BDD706" w14:textId="1005BEFD" w:rsidR="00912E1F" w:rsidRPr="009519BD" w:rsidRDefault="00912E1F" w:rsidP="00912E1F">
            <w:pPr>
              <w:rPr>
                <w:rFonts w:ascii="Calibri" w:eastAsia="Times New Roman" w:hAnsi="Calibri" w:cs="Calibri"/>
                <w:color w:val="000000"/>
              </w:rPr>
            </w:pPr>
            <w:r>
              <w:rPr>
                <w:rFonts w:ascii="Calibri" w:hAnsi="Calibri" w:cs="Calibri"/>
                <w:color w:val="000000"/>
              </w:rPr>
              <w:t xml:space="preserve">252.225-7056 </w:t>
            </w:r>
          </w:p>
        </w:tc>
      </w:tr>
      <w:tr w:rsidR="00912E1F" w:rsidRPr="009519BD" w14:paraId="6E113621" w14:textId="77777777" w:rsidTr="00767705">
        <w:trPr>
          <w:trHeight w:val="300"/>
        </w:trPr>
        <w:tc>
          <w:tcPr>
            <w:tcW w:w="1896" w:type="dxa"/>
            <w:noWrap/>
            <w:vAlign w:val="bottom"/>
          </w:tcPr>
          <w:p w14:paraId="7CFAFB19" w14:textId="1CA85112" w:rsidR="00912E1F" w:rsidRPr="009519BD" w:rsidRDefault="00912E1F" w:rsidP="00912E1F">
            <w:pPr>
              <w:rPr>
                <w:rFonts w:ascii="Calibri" w:eastAsia="Times New Roman" w:hAnsi="Calibri" w:cs="Calibri"/>
                <w:color w:val="000000"/>
              </w:rPr>
            </w:pPr>
            <w:r>
              <w:rPr>
                <w:rFonts w:ascii="Calibri" w:hAnsi="Calibri" w:cs="Calibri"/>
                <w:color w:val="000000"/>
              </w:rPr>
              <w:t xml:space="preserve">52.204-27 </w:t>
            </w:r>
          </w:p>
        </w:tc>
        <w:tc>
          <w:tcPr>
            <w:tcW w:w="2009" w:type="dxa"/>
            <w:noWrap/>
            <w:vAlign w:val="bottom"/>
          </w:tcPr>
          <w:p w14:paraId="437FEEBC" w14:textId="6B4277AF" w:rsidR="00912E1F" w:rsidRPr="009519BD" w:rsidRDefault="00912E1F" w:rsidP="00912E1F">
            <w:pPr>
              <w:rPr>
                <w:rFonts w:ascii="Calibri" w:eastAsia="Times New Roman" w:hAnsi="Calibri" w:cs="Calibri"/>
                <w:color w:val="000000"/>
              </w:rPr>
            </w:pPr>
            <w:r>
              <w:rPr>
                <w:rFonts w:ascii="Calibri" w:hAnsi="Calibri" w:cs="Calibri"/>
                <w:color w:val="000000"/>
              </w:rPr>
              <w:t>6/1/2023</w:t>
            </w:r>
          </w:p>
        </w:tc>
        <w:tc>
          <w:tcPr>
            <w:tcW w:w="2800" w:type="dxa"/>
            <w:noWrap/>
            <w:vAlign w:val="bottom"/>
          </w:tcPr>
          <w:p w14:paraId="1DF6777E" w14:textId="5AA91058" w:rsidR="00912E1F" w:rsidRPr="009519BD" w:rsidRDefault="00912E1F" w:rsidP="00912E1F">
            <w:pPr>
              <w:rPr>
                <w:rFonts w:ascii="Calibri" w:eastAsia="Times New Roman"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645" w:type="dxa"/>
            <w:noWrap/>
            <w:vAlign w:val="bottom"/>
          </w:tcPr>
          <w:p w14:paraId="1352E468" w14:textId="14BCF152" w:rsidR="00912E1F" w:rsidRPr="009519BD" w:rsidRDefault="00912E1F" w:rsidP="00912E1F">
            <w:pPr>
              <w:rPr>
                <w:rFonts w:ascii="Calibri" w:eastAsia="Times New Roman" w:hAnsi="Calibri" w:cs="Calibri"/>
                <w:color w:val="000000"/>
              </w:rPr>
            </w:pPr>
            <w:r>
              <w:rPr>
                <w:rFonts w:ascii="Calibri" w:hAnsi="Calibri" w:cs="Calibri"/>
                <w:color w:val="000000"/>
              </w:rPr>
              <w:t xml:space="preserve">52.204-27 </w:t>
            </w:r>
          </w:p>
        </w:tc>
      </w:tr>
      <w:tr w:rsidR="00912E1F" w:rsidRPr="009519BD" w14:paraId="6288782B" w14:textId="77777777" w:rsidTr="00767705">
        <w:trPr>
          <w:trHeight w:val="300"/>
        </w:trPr>
        <w:tc>
          <w:tcPr>
            <w:tcW w:w="1896" w:type="dxa"/>
            <w:noWrap/>
            <w:vAlign w:val="bottom"/>
          </w:tcPr>
          <w:p w14:paraId="1E61088F" w14:textId="43254D9C" w:rsidR="00912E1F" w:rsidRDefault="00912E1F" w:rsidP="00912E1F">
            <w:pPr>
              <w:rPr>
                <w:rFonts w:ascii="Calibri" w:hAnsi="Calibri" w:cs="Calibri"/>
                <w:color w:val="000000"/>
              </w:rPr>
            </w:pPr>
            <w:r>
              <w:rPr>
                <w:rFonts w:ascii="Calibri" w:hAnsi="Calibri" w:cs="Calibri"/>
                <w:color w:val="000000"/>
              </w:rPr>
              <w:lastRenderedPageBreak/>
              <w:t xml:space="preserve">52.223-15 </w:t>
            </w:r>
          </w:p>
        </w:tc>
        <w:tc>
          <w:tcPr>
            <w:tcW w:w="2009" w:type="dxa"/>
            <w:noWrap/>
            <w:vAlign w:val="bottom"/>
          </w:tcPr>
          <w:p w14:paraId="0B92114C" w14:textId="0C2D8418" w:rsidR="00912E1F" w:rsidRDefault="00912E1F" w:rsidP="00912E1F">
            <w:pPr>
              <w:rPr>
                <w:rFonts w:ascii="Calibri" w:hAnsi="Calibri" w:cs="Calibri"/>
                <w:color w:val="000000"/>
              </w:rPr>
            </w:pPr>
            <w:r>
              <w:rPr>
                <w:rFonts w:ascii="Calibri" w:hAnsi="Calibri" w:cs="Calibri"/>
                <w:color w:val="000000"/>
              </w:rPr>
              <w:t>5/1/2020</w:t>
            </w:r>
          </w:p>
        </w:tc>
        <w:tc>
          <w:tcPr>
            <w:tcW w:w="2800" w:type="dxa"/>
            <w:noWrap/>
            <w:vAlign w:val="bottom"/>
          </w:tcPr>
          <w:p w14:paraId="7DAE3EB0" w14:textId="0258C5C1" w:rsidR="00912E1F" w:rsidRDefault="00912E1F" w:rsidP="00912E1F">
            <w:pPr>
              <w:rPr>
                <w:rFonts w:ascii="Calibri" w:hAnsi="Calibri" w:cs="Calibri"/>
                <w:color w:val="000000"/>
              </w:rPr>
            </w:pPr>
            <w:r>
              <w:rPr>
                <w:rFonts w:ascii="Calibri" w:hAnsi="Calibri" w:cs="Calibri"/>
                <w:color w:val="000000"/>
              </w:rPr>
              <w:t>Energy Efficiency in Energy-Consuming Products.</w:t>
            </w:r>
          </w:p>
        </w:tc>
        <w:tc>
          <w:tcPr>
            <w:tcW w:w="2645" w:type="dxa"/>
            <w:noWrap/>
            <w:vAlign w:val="bottom"/>
          </w:tcPr>
          <w:p w14:paraId="20A7DAFA" w14:textId="3D8F096B" w:rsidR="00912E1F" w:rsidRPr="00353D4F" w:rsidRDefault="00912E1F" w:rsidP="00912E1F">
            <w:pPr>
              <w:rPr>
                <w:rFonts w:ascii="Calibri" w:hAnsi="Calibri" w:cs="Calibri"/>
                <w:color w:val="000000"/>
              </w:rPr>
            </w:pPr>
            <w:r>
              <w:rPr>
                <w:rFonts w:ascii="Calibri" w:hAnsi="Calibri" w:cs="Calibri"/>
                <w:color w:val="000000"/>
              </w:rPr>
              <w:t xml:space="preserve">52.223-15 </w:t>
            </w:r>
          </w:p>
        </w:tc>
      </w:tr>
      <w:tr w:rsidR="00912E1F" w:rsidRPr="009519BD" w14:paraId="75A2708F" w14:textId="77777777" w:rsidTr="00767705">
        <w:trPr>
          <w:trHeight w:val="300"/>
        </w:trPr>
        <w:tc>
          <w:tcPr>
            <w:tcW w:w="1896" w:type="dxa"/>
            <w:noWrap/>
            <w:vAlign w:val="bottom"/>
          </w:tcPr>
          <w:p w14:paraId="2876F12C" w14:textId="00C0FC66" w:rsidR="00912E1F" w:rsidRDefault="00912E1F" w:rsidP="00912E1F">
            <w:pPr>
              <w:rPr>
                <w:rFonts w:ascii="Calibri" w:hAnsi="Calibri" w:cs="Calibri"/>
                <w:color w:val="000000"/>
              </w:rPr>
            </w:pPr>
            <w:r>
              <w:rPr>
                <w:rFonts w:ascii="Calibri" w:hAnsi="Calibri" w:cs="Calibri"/>
                <w:color w:val="000000"/>
              </w:rPr>
              <w:t xml:space="preserve">52.232-39 </w:t>
            </w:r>
          </w:p>
        </w:tc>
        <w:tc>
          <w:tcPr>
            <w:tcW w:w="2009" w:type="dxa"/>
            <w:noWrap/>
            <w:vAlign w:val="bottom"/>
          </w:tcPr>
          <w:p w14:paraId="760EFFDF" w14:textId="31AFF64C" w:rsidR="00912E1F" w:rsidRDefault="00912E1F" w:rsidP="00912E1F">
            <w:pPr>
              <w:rPr>
                <w:rFonts w:ascii="Calibri" w:hAnsi="Calibri" w:cs="Calibri"/>
                <w:color w:val="000000"/>
              </w:rPr>
            </w:pPr>
            <w:r>
              <w:rPr>
                <w:rFonts w:ascii="Calibri" w:hAnsi="Calibri" w:cs="Calibri"/>
                <w:color w:val="000000"/>
              </w:rPr>
              <w:t>6/1/2013</w:t>
            </w:r>
          </w:p>
        </w:tc>
        <w:tc>
          <w:tcPr>
            <w:tcW w:w="2800" w:type="dxa"/>
            <w:noWrap/>
            <w:vAlign w:val="bottom"/>
          </w:tcPr>
          <w:p w14:paraId="387AF484" w14:textId="7DCDCBE6" w:rsidR="00912E1F" w:rsidRDefault="00912E1F" w:rsidP="00912E1F">
            <w:pPr>
              <w:rPr>
                <w:rFonts w:ascii="Calibri" w:hAnsi="Calibri" w:cs="Calibri"/>
                <w:color w:val="000000"/>
              </w:rPr>
            </w:pPr>
            <w:r>
              <w:rPr>
                <w:rFonts w:ascii="Calibri" w:hAnsi="Calibri" w:cs="Calibri"/>
                <w:color w:val="000000"/>
              </w:rPr>
              <w:t>Unenforceability of Unauthorized Obligations.</w:t>
            </w:r>
          </w:p>
        </w:tc>
        <w:tc>
          <w:tcPr>
            <w:tcW w:w="2645" w:type="dxa"/>
            <w:noWrap/>
            <w:vAlign w:val="bottom"/>
          </w:tcPr>
          <w:p w14:paraId="60033202" w14:textId="652AD705" w:rsidR="00912E1F" w:rsidRPr="00353D4F" w:rsidRDefault="00912E1F" w:rsidP="00912E1F">
            <w:pPr>
              <w:rPr>
                <w:rFonts w:ascii="Calibri" w:hAnsi="Calibri" w:cs="Calibri"/>
                <w:color w:val="000000"/>
              </w:rPr>
            </w:pPr>
            <w:r>
              <w:rPr>
                <w:rFonts w:ascii="Calibri" w:hAnsi="Calibri" w:cs="Calibri"/>
                <w:color w:val="000000"/>
              </w:rPr>
              <w:t xml:space="preserve">52.232-39 </w:t>
            </w:r>
          </w:p>
        </w:tc>
      </w:tr>
      <w:tr w:rsidR="0097377B" w:rsidRPr="009519BD" w14:paraId="3F7D5A63" w14:textId="77777777" w:rsidTr="000341CB">
        <w:trPr>
          <w:trHeight w:val="300"/>
        </w:trPr>
        <w:tc>
          <w:tcPr>
            <w:tcW w:w="1896" w:type="dxa"/>
            <w:noWrap/>
            <w:vAlign w:val="bottom"/>
          </w:tcPr>
          <w:p w14:paraId="73C5051F" w14:textId="48BD6F4A" w:rsidR="0097377B" w:rsidRDefault="00912E1F" w:rsidP="0097377B">
            <w:pPr>
              <w:rPr>
                <w:rFonts w:ascii="Calibri" w:hAnsi="Calibri" w:cs="Calibri"/>
                <w:color w:val="000000"/>
              </w:rPr>
            </w:pPr>
            <w:r>
              <w:rPr>
                <w:rFonts w:ascii="Calibri" w:hAnsi="Calibri" w:cs="Calibri"/>
                <w:color w:val="000000"/>
              </w:rPr>
              <w:t>52.232-17</w:t>
            </w:r>
          </w:p>
        </w:tc>
        <w:tc>
          <w:tcPr>
            <w:tcW w:w="2009" w:type="dxa"/>
            <w:noWrap/>
            <w:vAlign w:val="bottom"/>
          </w:tcPr>
          <w:p w14:paraId="68627B1C" w14:textId="1E1E4EBE" w:rsidR="0097377B" w:rsidRDefault="00912E1F" w:rsidP="0097377B">
            <w:pPr>
              <w:rPr>
                <w:rFonts w:ascii="Calibri" w:hAnsi="Calibri" w:cs="Calibri"/>
                <w:color w:val="000000"/>
              </w:rPr>
            </w:pPr>
            <w:r>
              <w:rPr>
                <w:rFonts w:ascii="Calibri" w:hAnsi="Calibri" w:cs="Calibri"/>
                <w:color w:val="000000"/>
              </w:rPr>
              <w:t>5/1/2014</w:t>
            </w:r>
          </w:p>
        </w:tc>
        <w:tc>
          <w:tcPr>
            <w:tcW w:w="2800" w:type="dxa"/>
            <w:noWrap/>
            <w:vAlign w:val="bottom"/>
          </w:tcPr>
          <w:p w14:paraId="2519BCF6" w14:textId="1A1550AE" w:rsidR="0097377B" w:rsidRDefault="00912E1F" w:rsidP="0097377B">
            <w:pPr>
              <w:rPr>
                <w:rFonts w:ascii="Calibri" w:hAnsi="Calibri" w:cs="Calibri"/>
                <w:color w:val="000000"/>
              </w:rPr>
            </w:pPr>
            <w:r>
              <w:rPr>
                <w:rFonts w:ascii="Calibri" w:hAnsi="Calibri" w:cs="Calibri"/>
                <w:color w:val="000000"/>
              </w:rPr>
              <w:t>Interest</w:t>
            </w:r>
          </w:p>
        </w:tc>
        <w:tc>
          <w:tcPr>
            <w:tcW w:w="2645" w:type="dxa"/>
            <w:noWrap/>
          </w:tcPr>
          <w:p w14:paraId="24FB6EB5" w14:textId="77777777" w:rsidR="00912E1F" w:rsidRDefault="00912E1F" w:rsidP="00912E1F">
            <w:pPr>
              <w:rPr>
                <w:rFonts w:ascii="Calibri" w:hAnsi="Calibri" w:cs="Calibri"/>
                <w:color w:val="000000"/>
              </w:rPr>
            </w:pPr>
            <w:r>
              <w:rPr>
                <w:rFonts w:ascii="Calibri" w:hAnsi="Calibri" w:cs="Calibri"/>
                <w:color w:val="000000"/>
              </w:rPr>
              <w:t>"Government" means "Lockheed Martin."</w:t>
            </w:r>
          </w:p>
          <w:p w14:paraId="6772F066" w14:textId="77777777" w:rsidR="0097377B" w:rsidRPr="009519BD" w:rsidRDefault="0097377B" w:rsidP="0097377B">
            <w:pPr>
              <w:rPr>
                <w:rFonts w:ascii="Calibri" w:eastAsia="Times New Roman" w:hAnsi="Calibri" w:cs="Calibri"/>
                <w:color w:val="000000"/>
              </w:rPr>
            </w:pPr>
          </w:p>
        </w:tc>
      </w:tr>
      <w:tr w:rsidR="00120E31" w:rsidRPr="009519BD" w14:paraId="71DA01A6" w14:textId="77777777" w:rsidTr="000341CB">
        <w:trPr>
          <w:trHeight w:val="300"/>
        </w:trPr>
        <w:tc>
          <w:tcPr>
            <w:tcW w:w="1896" w:type="dxa"/>
            <w:noWrap/>
            <w:vAlign w:val="bottom"/>
          </w:tcPr>
          <w:p w14:paraId="47015FEE" w14:textId="0FFD6336" w:rsidR="00120E31" w:rsidRDefault="00912E1F" w:rsidP="00120E31">
            <w:pPr>
              <w:rPr>
                <w:rFonts w:ascii="Calibri" w:hAnsi="Calibri" w:cs="Calibri"/>
                <w:color w:val="000000"/>
              </w:rPr>
            </w:pPr>
            <w:r>
              <w:rPr>
                <w:rFonts w:ascii="Calibri" w:hAnsi="Calibri" w:cs="Calibri"/>
                <w:color w:val="000000"/>
              </w:rPr>
              <w:t>252.243-7002</w:t>
            </w:r>
          </w:p>
        </w:tc>
        <w:tc>
          <w:tcPr>
            <w:tcW w:w="2009" w:type="dxa"/>
            <w:noWrap/>
            <w:vAlign w:val="bottom"/>
          </w:tcPr>
          <w:p w14:paraId="1ACA10BE" w14:textId="43E06522" w:rsidR="00120E31" w:rsidRDefault="00912E1F" w:rsidP="00120E31">
            <w:pPr>
              <w:rPr>
                <w:rFonts w:ascii="Calibri" w:hAnsi="Calibri" w:cs="Calibri"/>
                <w:color w:val="000000"/>
              </w:rPr>
            </w:pPr>
            <w:r>
              <w:rPr>
                <w:rFonts w:ascii="Calibri" w:hAnsi="Calibri" w:cs="Calibri"/>
                <w:color w:val="000000"/>
              </w:rPr>
              <w:t>12/1/2022</w:t>
            </w:r>
          </w:p>
        </w:tc>
        <w:tc>
          <w:tcPr>
            <w:tcW w:w="2800" w:type="dxa"/>
            <w:noWrap/>
            <w:vAlign w:val="bottom"/>
          </w:tcPr>
          <w:p w14:paraId="54F11659" w14:textId="32CA42C0" w:rsidR="00120E31" w:rsidRDefault="00912E1F" w:rsidP="00120E31">
            <w:pPr>
              <w:rPr>
                <w:rFonts w:ascii="Calibri" w:hAnsi="Calibri" w:cs="Calibri"/>
                <w:color w:val="000000"/>
              </w:rPr>
            </w:pPr>
            <w:r>
              <w:rPr>
                <w:rFonts w:ascii="Calibri" w:hAnsi="Calibri" w:cs="Calibri"/>
                <w:color w:val="000000"/>
              </w:rPr>
              <w:t>Request for Equitable Adjustment</w:t>
            </w:r>
          </w:p>
        </w:tc>
        <w:tc>
          <w:tcPr>
            <w:tcW w:w="2645" w:type="dxa"/>
            <w:noWrap/>
          </w:tcPr>
          <w:p w14:paraId="17BD479A" w14:textId="77777777" w:rsidR="00912E1F" w:rsidRDefault="00912E1F" w:rsidP="00912E1F">
            <w:pPr>
              <w:rPr>
                <w:rFonts w:ascii="Calibri" w:hAnsi="Calibri" w:cs="Calibri"/>
                <w:color w:val="000000"/>
              </w:rPr>
            </w:pPr>
            <w:r>
              <w:rPr>
                <w:rFonts w:ascii="Calibri" w:hAnsi="Calibri" w:cs="Calibri"/>
                <w:color w:val="000000"/>
              </w:rPr>
              <w:t>"Government" means "Lockheed Martin."</w:t>
            </w:r>
          </w:p>
          <w:p w14:paraId="3FF33F8E" w14:textId="77777777" w:rsidR="00120E31" w:rsidRPr="009519BD" w:rsidRDefault="00120E31" w:rsidP="00120E31">
            <w:pPr>
              <w:rPr>
                <w:rFonts w:ascii="Calibri" w:eastAsia="Times New Roman" w:hAnsi="Calibri" w:cs="Calibri"/>
                <w:color w:val="000000"/>
              </w:rPr>
            </w:pPr>
          </w:p>
        </w:tc>
      </w:tr>
      <w:tr w:rsidR="00B33534" w:rsidRPr="009519BD" w14:paraId="097F6FFC" w14:textId="77777777" w:rsidTr="000341CB">
        <w:trPr>
          <w:trHeight w:val="300"/>
        </w:trPr>
        <w:tc>
          <w:tcPr>
            <w:tcW w:w="1896" w:type="dxa"/>
            <w:noWrap/>
            <w:vAlign w:val="bottom"/>
          </w:tcPr>
          <w:p w14:paraId="01136CAE" w14:textId="6DF3C385" w:rsidR="00B33534" w:rsidRDefault="00B33534" w:rsidP="00B33534">
            <w:pPr>
              <w:rPr>
                <w:rFonts w:ascii="Calibri" w:hAnsi="Calibri" w:cs="Calibri"/>
                <w:color w:val="000000"/>
              </w:rPr>
            </w:pPr>
          </w:p>
        </w:tc>
        <w:tc>
          <w:tcPr>
            <w:tcW w:w="2009" w:type="dxa"/>
            <w:noWrap/>
            <w:vAlign w:val="bottom"/>
          </w:tcPr>
          <w:p w14:paraId="613D00BD" w14:textId="67C0E3E5" w:rsidR="00B33534" w:rsidRDefault="00B33534" w:rsidP="00B33534">
            <w:pPr>
              <w:rPr>
                <w:rFonts w:ascii="Calibri" w:hAnsi="Calibri" w:cs="Calibri"/>
                <w:color w:val="000000"/>
              </w:rPr>
            </w:pPr>
          </w:p>
        </w:tc>
        <w:tc>
          <w:tcPr>
            <w:tcW w:w="2800" w:type="dxa"/>
            <w:noWrap/>
            <w:vAlign w:val="bottom"/>
          </w:tcPr>
          <w:p w14:paraId="7C522EF8" w14:textId="1460FC6F" w:rsidR="00B33534" w:rsidRDefault="00B33534" w:rsidP="00B33534">
            <w:pPr>
              <w:rPr>
                <w:rFonts w:ascii="Calibri" w:hAnsi="Calibri" w:cs="Calibri"/>
                <w:color w:val="000000"/>
              </w:rPr>
            </w:pPr>
          </w:p>
        </w:tc>
        <w:tc>
          <w:tcPr>
            <w:tcW w:w="2645" w:type="dxa"/>
            <w:noWrap/>
          </w:tcPr>
          <w:p w14:paraId="77E0E35D" w14:textId="77777777" w:rsidR="00B33534" w:rsidRDefault="00B33534" w:rsidP="00B33534">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A38D" w14:textId="77777777" w:rsidR="00AC233D" w:rsidRDefault="00AC233D" w:rsidP="006B2C64">
      <w:pPr>
        <w:spacing w:after="0" w:line="240" w:lineRule="auto"/>
      </w:pPr>
      <w:r>
        <w:separator/>
      </w:r>
    </w:p>
  </w:endnote>
  <w:endnote w:type="continuationSeparator" w:id="0">
    <w:p w14:paraId="25767E75" w14:textId="77777777" w:rsidR="00AC233D" w:rsidRDefault="00AC233D"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3629" w14:textId="77777777" w:rsidR="00912E1F" w:rsidRDefault="00912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51CE" w14:textId="77777777" w:rsidR="00912E1F" w:rsidRDefault="00912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CE1F" w14:textId="77777777" w:rsidR="00912E1F" w:rsidRDefault="0091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770C" w14:textId="77777777" w:rsidR="00AC233D" w:rsidRDefault="00AC233D" w:rsidP="006B2C64">
      <w:pPr>
        <w:spacing w:after="0" w:line="240" w:lineRule="auto"/>
      </w:pPr>
      <w:r>
        <w:separator/>
      </w:r>
    </w:p>
  </w:footnote>
  <w:footnote w:type="continuationSeparator" w:id="0">
    <w:p w14:paraId="0AD512E7" w14:textId="77777777" w:rsidR="00AC233D" w:rsidRDefault="00AC233D"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C3D6" w14:textId="77777777" w:rsidR="00912E1F" w:rsidRDefault="00912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7B7A2F7E" w:rsidR="0099147E" w:rsidRPr="00912E1F" w:rsidRDefault="00912E1F" w:rsidP="00912E1F">
    <w:pPr>
      <w:pStyle w:val="Header"/>
    </w:pPr>
    <w:r w:rsidRPr="00912E1F">
      <w:t>N00104-23-C-LA11 11082023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251E" w14:textId="77777777" w:rsidR="00912E1F" w:rsidRDefault="00912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41CB"/>
    <w:rsid w:val="000350B4"/>
    <w:rsid w:val="00066E9B"/>
    <w:rsid w:val="00072D33"/>
    <w:rsid w:val="000E7FA4"/>
    <w:rsid w:val="00120E31"/>
    <w:rsid w:val="001A575E"/>
    <w:rsid w:val="001A6E1B"/>
    <w:rsid w:val="0023764A"/>
    <w:rsid w:val="002D0175"/>
    <w:rsid w:val="00353D4F"/>
    <w:rsid w:val="00361ED4"/>
    <w:rsid w:val="00395939"/>
    <w:rsid w:val="003F1B84"/>
    <w:rsid w:val="00402A24"/>
    <w:rsid w:val="00410CDD"/>
    <w:rsid w:val="00444982"/>
    <w:rsid w:val="004618F7"/>
    <w:rsid w:val="0051639F"/>
    <w:rsid w:val="005262F0"/>
    <w:rsid w:val="00534F05"/>
    <w:rsid w:val="00586BF7"/>
    <w:rsid w:val="005A2DAB"/>
    <w:rsid w:val="005E4F19"/>
    <w:rsid w:val="00604FEE"/>
    <w:rsid w:val="00666D8F"/>
    <w:rsid w:val="006A2C9F"/>
    <w:rsid w:val="006B2C64"/>
    <w:rsid w:val="006C2B3E"/>
    <w:rsid w:val="007109BC"/>
    <w:rsid w:val="00740EE9"/>
    <w:rsid w:val="00793130"/>
    <w:rsid w:val="0079416D"/>
    <w:rsid w:val="007F7C59"/>
    <w:rsid w:val="00803531"/>
    <w:rsid w:val="00883C39"/>
    <w:rsid w:val="008A1587"/>
    <w:rsid w:val="00912CF7"/>
    <w:rsid w:val="00912E1F"/>
    <w:rsid w:val="009519BD"/>
    <w:rsid w:val="0097377B"/>
    <w:rsid w:val="0099147E"/>
    <w:rsid w:val="009A7979"/>
    <w:rsid w:val="009D6EA3"/>
    <w:rsid w:val="009E43F1"/>
    <w:rsid w:val="00A54AE8"/>
    <w:rsid w:val="00A77C21"/>
    <w:rsid w:val="00A96021"/>
    <w:rsid w:val="00AC233D"/>
    <w:rsid w:val="00AC6AB1"/>
    <w:rsid w:val="00AF6A4A"/>
    <w:rsid w:val="00B17BC6"/>
    <w:rsid w:val="00B23BB2"/>
    <w:rsid w:val="00B33534"/>
    <w:rsid w:val="00B41C6E"/>
    <w:rsid w:val="00B4750E"/>
    <w:rsid w:val="00BB3D92"/>
    <w:rsid w:val="00BB4248"/>
    <w:rsid w:val="00C740C2"/>
    <w:rsid w:val="00C82C72"/>
    <w:rsid w:val="00CA2CFC"/>
    <w:rsid w:val="00CB0D70"/>
    <w:rsid w:val="00CD5905"/>
    <w:rsid w:val="00CE497A"/>
    <w:rsid w:val="00D15F0F"/>
    <w:rsid w:val="00DF32AA"/>
    <w:rsid w:val="00E032AB"/>
    <w:rsid w:val="00E339BA"/>
    <w:rsid w:val="00E830AF"/>
    <w:rsid w:val="00EA3370"/>
    <w:rsid w:val="00F02089"/>
    <w:rsid w:val="00F15222"/>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734">
      <w:bodyDiv w:val="1"/>
      <w:marLeft w:val="0"/>
      <w:marRight w:val="0"/>
      <w:marTop w:val="0"/>
      <w:marBottom w:val="0"/>
      <w:divBdr>
        <w:top w:val="none" w:sz="0" w:space="0" w:color="auto"/>
        <w:left w:val="none" w:sz="0" w:space="0" w:color="auto"/>
        <w:bottom w:val="none" w:sz="0" w:space="0" w:color="auto"/>
        <w:right w:val="none" w:sz="0" w:space="0" w:color="auto"/>
      </w:divBdr>
    </w:div>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58228274">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42879558">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26196892">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44946263">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10526022">
      <w:bodyDiv w:val="1"/>
      <w:marLeft w:val="0"/>
      <w:marRight w:val="0"/>
      <w:marTop w:val="0"/>
      <w:marBottom w:val="0"/>
      <w:divBdr>
        <w:top w:val="none" w:sz="0" w:space="0" w:color="auto"/>
        <w:left w:val="none" w:sz="0" w:space="0" w:color="auto"/>
        <w:bottom w:val="none" w:sz="0" w:space="0" w:color="auto"/>
        <w:right w:val="none" w:sz="0" w:space="0" w:color="auto"/>
      </w:divBdr>
    </w:div>
    <w:div w:id="1050227398">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45318403">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79664379">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04948688">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0404380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53646760">
      <w:bodyDiv w:val="1"/>
      <w:marLeft w:val="0"/>
      <w:marRight w:val="0"/>
      <w:marTop w:val="0"/>
      <w:marBottom w:val="0"/>
      <w:divBdr>
        <w:top w:val="none" w:sz="0" w:space="0" w:color="auto"/>
        <w:left w:val="none" w:sz="0" w:space="0" w:color="auto"/>
        <w:bottom w:val="none" w:sz="0" w:space="0" w:color="auto"/>
        <w:right w:val="none" w:sz="0" w:space="0" w:color="auto"/>
      </w:divBdr>
    </w:div>
    <w:div w:id="1420559670">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50007026">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18739904">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559247911">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48060754">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872842160">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2023-11-22T18:31:00Z</dcterms:created>
  <dcterms:modified xsi:type="dcterms:W3CDTF">2023-11-22T18:31:00Z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