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9D8901" w14:textId="77777777" w:rsidR="00793130" w:rsidRDefault="00793130" w:rsidP="00740EE9">
      <w:pPr>
        <w:spacing w:after="0" w:line="240" w:lineRule="auto"/>
        <w:jc w:val="center"/>
        <w:rPr>
          <w:rFonts w:ascii="Calibri" w:eastAsia="Times New Roman" w:hAnsi="Calibri" w:cs="Calibri"/>
          <w:color w:val="000000"/>
          <w:sz w:val="24"/>
          <w:szCs w:val="24"/>
        </w:rPr>
      </w:pPr>
    </w:p>
    <w:p w14:paraId="7F9DC965" w14:textId="77777777" w:rsidR="009A7979" w:rsidRPr="00504389" w:rsidRDefault="009A7979" w:rsidP="009A7979">
      <w:pPr>
        <w:rPr>
          <w:b/>
        </w:rPr>
      </w:pPr>
      <w:bookmarkStart w:id="0" w:name="_Hlk530035946"/>
      <w:r w:rsidRPr="00504389">
        <w:rPr>
          <w:b/>
        </w:rPr>
        <w:t xml:space="preserve">A. INCORPORATION OF FAR AND DFARS CLAUSES </w:t>
      </w:r>
    </w:p>
    <w:p w14:paraId="63442652" w14:textId="77777777" w:rsidR="009A7979" w:rsidRDefault="009A7979" w:rsidP="009A7979">
      <w:r>
        <w:t xml:space="preserve">The FAR and DFARS clauses referenced below are incorporated herein by reference, with the same force and effect as if they were given in full text, and are applicable, including any notes following the clause citation, to this Contract. If the date or substance of any of the clauses listed below is different from the date or substance of the clause </w:t>
      </w:r>
      <w:proofErr w:type="gramStart"/>
      <w:r>
        <w:t>actually incorporated</w:t>
      </w:r>
      <w:proofErr w:type="gramEnd"/>
      <w:r>
        <w:t xml:space="preserve"> in the Prime Contract referenced by number herein, the date or substance of the clause incorporated by said Prime Contract shall apply instead. The Contracts Disputes Act shall have no application to this Contract, and nothing in this Contract grants SELLER a direct claim or cause of action against the U.S. Government. Any reference to a "Disputes" clause shall mean the "Disputes" clause of this Contract. SELLER shall include in each </w:t>
      </w:r>
      <w:proofErr w:type="gramStart"/>
      <w:r>
        <w:t>lower-tier</w:t>
      </w:r>
      <w:proofErr w:type="gramEnd"/>
      <w:r>
        <w:t xml:space="preserve"> subcontract the appropriate flow down clauses as required by the FAR and FAR Supplement clauses included in this Contract.</w:t>
      </w:r>
    </w:p>
    <w:p w14:paraId="487EF0BB" w14:textId="77777777" w:rsidR="009A7979" w:rsidRPr="00504389" w:rsidRDefault="009A7979" w:rsidP="009A7979">
      <w:pPr>
        <w:rPr>
          <w:b/>
        </w:rPr>
      </w:pPr>
      <w:r w:rsidRPr="00504389">
        <w:rPr>
          <w:b/>
        </w:rPr>
        <w:t>B. GOVERNMENT SUBCONTRACT</w:t>
      </w:r>
    </w:p>
    <w:p w14:paraId="48E600B6" w14:textId="77777777" w:rsidR="009A7979" w:rsidRDefault="009A7979" w:rsidP="009A7979">
      <w:pPr>
        <w:spacing w:after="0"/>
      </w:pPr>
      <w:r>
        <w:t>(a) This Contract is entered into by the parties in support of a U.S. Government contract.</w:t>
      </w:r>
    </w:p>
    <w:p w14:paraId="3AB62A99" w14:textId="77777777" w:rsidR="009A7979" w:rsidRDefault="009A7979" w:rsidP="009A7979">
      <w:pPr>
        <w:spacing w:after="0"/>
      </w:pPr>
      <w:r>
        <w:t>(b) As used in the FAR and DFARS clauses referenced below and otherwise in this Contract:</w:t>
      </w:r>
    </w:p>
    <w:p w14:paraId="798CF94F" w14:textId="77777777" w:rsidR="009A7979" w:rsidRDefault="009A7979" w:rsidP="009A7979">
      <w:pPr>
        <w:spacing w:after="0"/>
      </w:pPr>
      <w:r>
        <w:t>1. "Commercial Item" means a commercial item as defined in FAR 2.101.</w:t>
      </w:r>
    </w:p>
    <w:p w14:paraId="304541B6" w14:textId="77777777" w:rsidR="009A7979" w:rsidRDefault="009A7979" w:rsidP="009A7979">
      <w:pPr>
        <w:spacing w:after="0"/>
      </w:pPr>
      <w:r>
        <w:t>2. "Commercially available off-the-shelf (COTS) item" means a COTS item as defined in FAR 2.101</w:t>
      </w:r>
    </w:p>
    <w:p w14:paraId="6BF6C040" w14:textId="77777777" w:rsidR="009A7979" w:rsidRDefault="009A7979" w:rsidP="009A7979">
      <w:pPr>
        <w:spacing w:after="0"/>
      </w:pPr>
      <w:r>
        <w:t>3. "Contract" means this contract.</w:t>
      </w:r>
    </w:p>
    <w:p w14:paraId="743A4EFC" w14:textId="77777777" w:rsidR="009A7979" w:rsidRDefault="009A7979" w:rsidP="009A7979">
      <w:pPr>
        <w:keepNext/>
        <w:spacing w:after="0"/>
      </w:pPr>
      <w:r>
        <w:t>4. "Contracting Officer" shall mean the U.S. Government Contracting Officer for LOCKHEED MARTIN's government prime contract under which this Contract is entered.</w:t>
      </w:r>
    </w:p>
    <w:p w14:paraId="7BF4FD93" w14:textId="77777777" w:rsidR="009A7979" w:rsidRDefault="009A7979" w:rsidP="009A7979">
      <w:pPr>
        <w:spacing w:after="0"/>
      </w:pPr>
      <w:r>
        <w:t>5. "Contractor" and "Offeror" means the SELLER, which is the party identified on the face of the Contract with whom Lockheed Martin is contracting, acting as the immediate subcontractor to LOCKHEED MARTIN.</w:t>
      </w:r>
    </w:p>
    <w:p w14:paraId="00B0DD21" w14:textId="77777777" w:rsidR="009A7979" w:rsidRDefault="009A7979" w:rsidP="009A7979">
      <w:pPr>
        <w:spacing w:after="0"/>
      </w:pPr>
      <w:r>
        <w:t>6. "Prime Contract" means the contract between LOCKHEED MARTIN and the U.S. Government or between LOCKHEED MARTIN and its higher-tier contractor who has a contract with the U.S. Government.</w:t>
      </w:r>
    </w:p>
    <w:p w14:paraId="1C1FDDAF" w14:textId="77777777" w:rsidR="009A7979" w:rsidRDefault="009A7979" w:rsidP="009A7979">
      <w:pPr>
        <w:spacing w:after="0"/>
      </w:pPr>
      <w:r>
        <w:t>7. "Subcontract" means any contract placed by SELLER or lower-tier subcontractors under this Contract. </w:t>
      </w:r>
    </w:p>
    <w:p w14:paraId="0D8839E0" w14:textId="77777777" w:rsidR="009A7979" w:rsidRDefault="009A7979" w:rsidP="009A7979">
      <w:pPr>
        <w:keepNext/>
        <w:rPr>
          <w:b/>
        </w:rPr>
      </w:pPr>
    </w:p>
    <w:p w14:paraId="3E21074D" w14:textId="77777777" w:rsidR="009A7979" w:rsidRDefault="009A7979" w:rsidP="009A7979">
      <w:pPr>
        <w:jc w:val="center"/>
      </w:pPr>
      <w:r w:rsidRPr="002B00C3">
        <w:rPr>
          <w:b/>
        </w:rPr>
        <w:t>Supplemental Term(s) Added</w:t>
      </w:r>
      <w:r>
        <w:t>:</w:t>
      </w:r>
    </w:p>
    <w:tbl>
      <w:tblPr>
        <w:tblStyle w:val="TableGrid"/>
        <w:tblW w:w="9895" w:type="dxa"/>
        <w:tblLook w:val="04A0" w:firstRow="1" w:lastRow="0" w:firstColumn="1" w:lastColumn="0" w:noHBand="0" w:noVBand="1"/>
      </w:tblPr>
      <w:tblGrid>
        <w:gridCol w:w="1494"/>
        <w:gridCol w:w="2479"/>
        <w:gridCol w:w="1167"/>
        <w:gridCol w:w="4755"/>
      </w:tblGrid>
      <w:tr w:rsidR="0099147E" w:rsidRPr="0099147E" w14:paraId="479BFD4D" w14:textId="77777777" w:rsidTr="00F72517">
        <w:trPr>
          <w:trHeight w:val="320"/>
        </w:trPr>
        <w:tc>
          <w:tcPr>
            <w:tcW w:w="1494" w:type="dxa"/>
            <w:shd w:val="clear" w:color="auto" w:fill="44546A" w:themeFill="text2"/>
            <w:noWrap/>
            <w:hideMark/>
          </w:tcPr>
          <w:bookmarkEnd w:id="0"/>
          <w:p w14:paraId="1421EAA8" w14:textId="77777777" w:rsidR="0099147E" w:rsidRPr="0099147E" w:rsidRDefault="0099147E" w:rsidP="0099147E">
            <w:pPr>
              <w:rPr>
                <w:rFonts w:ascii="Arial Narrow" w:eastAsia="Times New Roman" w:hAnsi="Arial Narrow" w:cs="Times New Roman"/>
                <w:b/>
                <w:bCs/>
                <w:color w:val="FFFFFF" w:themeColor="background1"/>
                <w:sz w:val="20"/>
                <w:szCs w:val="20"/>
              </w:rPr>
            </w:pPr>
            <w:r w:rsidRPr="0099147E">
              <w:rPr>
                <w:rFonts w:ascii="Arial Narrow" w:eastAsia="Times New Roman" w:hAnsi="Arial Narrow" w:cs="Times New Roman"/>
                <w:b/>
                <w:bCs/>
                <w:color w:val="FFFFFF" w:themeColor="background1"/>
                <w:sz w:val="20"/>
                <w:szCs w:val="20"/>
              </w:rPr>
              <w:t xml:space="preserve">Clause No. </w:t>
            </w:r>
          </w:p>
        </w:tc>
        <w:tc>
          <w:tcPr>
            <w:tcW w:w="2479" w:type="dxa"/>
            <w:shd w:val="clear" w:color="auto" w:fill="44546A" w:themeFill="text2"/>
            <w:hideMark/>
          </w:tcPr>
          <w:p w14:paraId="7433EA5F" w14:textId="77777777" w:rsidR="0099147E" w:rsidRPr="0099147E" w:rsidRDefault="0099147E" w:rsidP="0099147E">
            <w:pPr>
              <w:rPr>
                <w:rFonts w:ascii="Arial Narrow" w:eastAsia="Times New Roman" w:hAnsi="Arial Narrow" w:cs="Times New Roman"/>
                <w:b/>
                <w:bCs/>
                <w:color w:val="FFFFFF" w:themeColor="background1"/>
                <w:sz w:val="20"/>
                <w:szCs w:val="20"/>
              </w:rPr>
            </w:pPr>
            <w:r w:rsidRPr="0099147E">
              <w:rPr>
                <w:rFonts w:ascii="Arial Narrow" w:eastAsia="Times New Roman" w:hAnsi="Arial Narrow" w:cs="Times New Roman"/>
                <w:b/>
                <w:bCs/>
                <w:color w:val="FFFFFF" w:themeColor="background1"/>
                <w:sz w:val="20"/>
                <w:szCs w:val="20"/>
              </w:rPr>
              <w:t xml:space="preserve">Title </w:t>
            </w:r>
          </w:p>
        </w:tc>
        <w:tc>
          <w:tcPr>
            <w:tcW w:w="1167" w:type="dxa"/>
            <w:shd w:val="clear" w:color="auto" w:fill="44546A" w:themeFill="text2"/>
            <w:noWrap/>
            <w:hideMark/>
          </w:tcPr>
          <w:p w14:paraId="06B33953" w14:textId="77777777" w:rsidR="0099147E" w:rsidRPr="0099147E" w:rsidRDefault="0099147E" w:rsidP="0099147E">
            <w:pPr>
              <w:rPr>
                <w:rFonts w:ascii="Arial Narrow" w:eastAsia="Times New Roman" w:hAnsi="Arial Narrow" w:cs="Times New Roman"/>
                <w:b/>
                <w:bCs/>
                <w:color w:val="FFFFFF" w:themeColor="background1"/>
                <w:sz w:val="20"/>
                <w:szCs w:val="20"/>
              </w:rPr>
            </w:pPr>
            <w:r w:rsidRPr="0099147E">
              <w:rPr>
                <w:rFonts w:ascii="Arial Narrow" w:eastAsia="Times New Roman" w:hAnsi="Arial Narrow" w:cs="Times New Roman"/>
                <w:b/>
                <w:bCs/>
                <w:color w:val="FFFFFF" w:themeColor="background1"/>
                <w:sz w:val="20"/>
                <w:szCs w:val="20"/>
              </w:rPr>
              <w:t>Date</w:t>
            </w:r>
          </w:p>
        </w:tc>
        <w:tc>
          <w:tcPr>
            <w:tcW w:w="4755" w:type="dxa"/>
            <w:shd w:val="clear" w:color="auto" w:fill="44546A" w:themeFill="text2"/>
            <w:hideMark/>
          </w:tcPr>
          <w:p w14:paraId="24AACD8A" w14:textId="77777777" w:rsidR="0099147E" w:rsidRPr="0099147E" w:rsidRDefault="0099147E" w:rsidP="0099147E">
            <w:pPr>
              <w:rPr>
                <w:rFonts w:ascii="Arial Narrow" w:eastAsia="Times New Roman" w:hAnsi="Arial Narrow" w:cs="Times New Roman"/>
                <w:b/>
                <w:bCs/>
                <w:color w:val="FFFFFF" w:themeColor="background1"/>
                <w:sz w:val="20"/>
                <w:szCs w:val="20"/>
              </w:rPr>
            </w:pPr>
            <w:r w:rsidRPr="0099147E">
              <w:rPr>
                <w:rFonts w:ascii="Arial Narrow" w:eastAsia="Times New Roman" w:hAnsi="Arial Narrow" w:cs="Times New Roman"/>
                <w:b/>
                <w:bCs/>
                <w:color w:val="FFFFFF" w:themeColor="background1"/>
                <w:sz w:val="20"/>
                <w:szCs w:val="20"/>
              </w:rPr>
              <w:t>Modifications</w:t>
            </w:r>
          </w:p>
        </w:tc>
      </w:tr>
      <w:tr w:rsidR="00F72517" w:rsidRPr="0099147E" w14:paraId="3A15D362" w14:textId="77777777" w:rsidTr="00F72517">
        <w:trPr>
          <w:trHeight w:val="244"/>
        </w:trPr>
        <w:tc>
          <w:tcPr>
            <w:tcW w:w="1494" w:type="dxa"/>
            <w:shd w:val="clear" w:color="auto" w:fill="D5DCE4" w:themeFill="text2" w:themeFillTint="33"/>
            <w:noWrap/>
          </w:tcPr>
          <w:p w14:paraId="46514877" w14:textId="77777777" w:rsidR="00F72517" w:rsidRPr="0099147E" w:rsidRDefault="00B85FEA" w:rsidP="00F72517">
            <w:pPr>
              <w:rPr>
                <w:rFonts w:ascii="Arial Narrow" w:eastAsia="Times New Roman" w:hAnsi="Arial Narrow" w:cs="Times New Roman"/>
                <w:color w:val="000000"/>
                <w:sz w:val="20"/>
                <w:szCs w:val="20"/>
              </w:rPr>
            </w:pPr>
            <w:r w:rsidRPr="00B85FEA">
              <w:rPr>
                <w:rFonts w:ascii="Calibri" w:eastAsia="Times New Roman" w:hAnsi="Calibri" w:cs="Calibri"/>
                <w:color w:val="000000"/>
              </w:rPr>
              <w:t>52.203-15</w:t>
            </w:r>
          </w:p>
        </w:tc>
        <w:tc>
          <w:tcPr>
            <w:tcW w:w="2479" w:type="dxa"/>
            <w:shd w:val="clear" w:color="auto" w:fill="D5DCE4" w:themeFill="text2" w:themeFillTint="33"/>
            <w:vAlign w:val="bottom"/>
          </w:tcPr>
          <w:p w14:paraId="3755E0BC" w14:textId="77777777" w:rsidR="00B85FEA" w:rsidRDefault="00B85FEA" w:rsidP="00B85FEA">
            <w:pPr>
              <w:rPr>
                <w:rFonts w:ascii="Calibri" w:hAnsi="Calibri" w:cs="Calibri"/>
                <w:color w:val="000000"/>
              </w:rPr>
            </w:pPr>
            <w:r>
              <w:rPr>
                <w:rFonts w:ascii="Calibri" w:hAnsi="Calibri" w:cs="Calibri"/>
                <w:color w:val="000000"/>
              </w:rPr>
              <w:t>Whistleblower Protections Under the American Recovery and Reinvestment Act of 2009.</w:t>
            </w:r>
          </w:p>
          <w:p w14:paraId="749B6E86" w14:textId="77777777" w:rsidR="00F72517" w:rsidRPr="0099147E" w:rsidRDefault="00F72517" w:rsidP="00F72517">
            <w:pPr>
              <w:rPr>
                <w:rFonts w:ascii="Arial Narrow" w:eastAsia="Times New Roman" w:hAnsi="Arial Narrow" w:cs="Times New Roman"/>
                <w:color w:val="000000"/>
                <w:sz w:val="20"/>
                <w:szCs w:val="20"/>
              </w:rPr>
            </w:pPr>
          </w:p>
        </w:tc>
        <w:tc>
          <w:tcPr>
            <w:tcW w:w="1167" w:type="dxa"/>
            <w:noWrap/>
            <w:vAlign w:val="bottom"/>
          </w:tcPr>
          <w:p w14:paraId="09EC0FE8" w14:textId="77777777" w:rsidR="00B85FEA" w:rsidRDefault="00B85FEA" w:rsidP="00B85FEA">
            <w:pPr>
              <w:rPr>
                <w:rFonts w:ascii="Calibri" w:hAnsi="Calibri" w:cs="Calibri"/>
                <w:color w:val="000000"/>
              </w:rPr>
            </w:pPr>
            <w:r>
              <w:rPr>
                <w:rFonts w:ascii="Calibri" w:hAnsi="Calibri" w:cs="Calibri"/>
                <w:color w:val="000000"/>
              </w:rPr>
              <w:t>6/1/2010</w:t>
            </w:r>
          </w:p>
          <w:p w14:paraId="402AE942" w14:textId="77777777" w:rsidR="00F72517" w:rsidRPr="0099147E" w:rsidRDefault="00F72517" w:rsidP="00F72517">
            <w:pPr>
              <w:rPr>
                <w:rFonts w:ascii="Arial Narrow" w:eastAsia="Times New Roman" w:hAnsi="Arial Narrow" w:cs="Times New Roman"/>
                <w:color w:val="000000"/>
                <w:sz w:val="20"/>
                <w:szCs w:val="20"/>
              </w:rPr>
            </w:pPr>
          </w:p>
        </w:tc>
        <w:tc>
          <w:tcPr>
            <w:tcW w:w="4755" w:type="dxa"/>
            <w:vAlign w:val="bottom"/>
          </w:tcPr>
          <w:p w14:paraId="494368BC" w14:textId="77777777" w:rsidR="00F72517" w:rsidRPr="0099147E" w:rsidRDefault="00F72517" w:rsidP="00F72517">
            <w:pPr>
              <w:rPr>
                <w:rFonts w:ascii="Arial Narrow" w:eastAsia="Times New Roman" w:hAnsi="Arial Narrow" w:cs="Times New Roman"/>
                <w:color w:val="000000"/>
                <w:sz w:val="20"/>
                <w:szCs w:val="20"/>
              </w:rPr>
            </w:pPr>
          </w:p>
        </w:tc>
      </w:tr>
      <w:tr w:rsidR="00F72517" w:rsidRPr="0099147E" w14:paraId="5FF434E6" w14:textId="77777777" w:rsidTr="00F72517">
        <w:trPr>
          <w:trHeight w:val="244"/>
        </w:trPr>
        <w:tc>
          <w:tcPr>
            <w:tcW w:w="1494" w:type="dxa"/>
            <w:shd w:val="clear" w:color="auto" w:fill="D5DCE4" w:themeFill="text2" w:themeFillTint="33"/>
            <w:noWrap/>
          </w:tcPr>
          <w:p w14:paraId="725B1D55" w14:textId="77777777" w:rsidR="00F72517" w:rsidRPr="0099147E" w:rsidRDefault="00F72517" w:rsidP="00F72517">
            <w:pPr>
              <w:rPr>
                <w:rFonts w:ascii="Arial Narrow" w:eastAsia="Times New Roman" w:hAnsi="Arial Narrow" w:cs="Times New Roman"/>
                <w:color w:val="000000"/>
                <w:sz w:val="20"/>
                <w:szCs w:val="20"/>
              </w:rPr>
            </w:pPr>
            <w:r w:rsidRPr="00F72517">
              <w:rPr>
                <w:rFonts w:ascii="Calibri" w:eastAsia="Times New Roman" w:hAnsi="Calibri" w:cs="Calibri"/>
                <w:color w:val="000000"/>
              </w:rPr>
              <w:t xml:space="preserve">252.243-7002 </w:t>
            </w:r>
          </w:p>
        </w:tc>
        <w:tc>
          <w:tcPr>
            <w:tcW w:w="2479" w:type="dxa"/>
            <w:shd w:val="clear" w:color="auto" w:fill="D5DCE4" w:themeFill="text2" w:themeFillTint="33"/>
            <w:vAlign w:val="bottom"/>
          </w:tcPr>
          <w:p w14:paraId="2C8131B4" w14:textId="77777777" w:rsidR="00F72517" w:rsidRPr="0099147E" w:rsidRDefault="00B85FEA" w:rsidP="00F72517">
            <w:pPr>
              <w:rPr>
                <w:rFonts w:ascii="Arial Narrow" w:eastAsia="Times New Roman" w:hAnsi="Arial Narrow" w:cs="Times New Roman"/>
                <w:color w:val="000000"/>
                <w:sz w:val="20"/>
                <w:szCs w:val="20"/>
              </w:rPr>
            </w:pPr>
            <w:r>
              <w:rPr>
                <w:rFonts w:ascii="Calibri" w:hAnsi="Calibri" w:cs="Calibri"/>
                <w:color w:val="000000"/>
              </w:rPr>
              <w:t xml:space="preserve">DFARS </w:t>
            </w:r>
            <w:r w:rsidR="00F72517">
              <w:rPr>
                <w:rFonts w:ascii="Calibri" w:hAnsi="Calibri" w:cs="Calibri"/>
                <w:color w:val="000000"/>
              </w:rPr>
              <w:t>Requests for Equitable Adjustment.</w:t>
            </w:r>
          </w:p>
        </w:tc>
        <w:tc>
          <w:tcPr>
            <w:tcW w:w="1167" w:type="dxa"/>
            <w:noWrap/>
            <w:vAlign w:val="bottom"/>
          </w:tcPr>
          <w:p w14:paraId="735C888D" w14:textId="77777777" w:rsidR="00F72517" w:rsidRPr="0099147E" w:rsidRDefault="00F72517" w:rsidP="00F72517">
            <w:pPr>
              <w:rPr>
                <w:rFonts w:ascii="Arial Narrow" w:eastAsia="Times New Roman" w:hAnsi="Arial Narrow" w:cs="Times New Roman"/>
                <w:color w:val="000000"/>
                <w:sz w:val="20"/>
                <w:szCs w:val="20"/>
              </w:rPr>
            </w:pPr>
            <w:r>
              <w:rPr>
                <w:rFonts w:ascii="Calibri" w:hAnsi="Calibri" w:cs="Calibri"/>
                <w:color w:val="000000"/>
              </w:rPr>
              <w:t>12/1/2022</w:t>
            </w:r>
          </w:p>
        </w:tc>
        <w:tc>
          <w:tcPr>
            <w:tcW w:w="4755" w:type="dxa"/>
            <w:vAlign w:val="bottom"/>
          </w:tcPr>
          <w:p w14:paraId="3FEF71F9" w14:textId="77777777" w:rsidR="00F72517" w:rsidRPr="0099147E" w:rsidRDefault="00F72517" w:rsidP="00F72517">
            <w:pPr>
              <w:rPr>
                <w:rFonts w:ascii="Arial Narrow" w:eastAsia="Times New Roman" w:hAnsi="Arial Narrow" w:cs="Times New Roman"/>
                <w:color w:val="000000"/>
                <w:sz w:val="20"/>
                <w:szCs w:val="20"/>
              </w:rPr>
            </w:pPr>
            <w:r>
              <w:rPr>
                <w:rFonts w:ascii="Calibri" w:hAnsi="Calibri" w:cs="Calibri"/>
                <w:color w:val="000000"/>
              </w:rPr>
              <w:t>"Government" means "Lockheed Martin."</w:t>
            </w:r>
          </w:p>
        </w:tc>
      </w:tr>
      <w:tr w:rsidR="00F72517" w:rsidRPr="0099147E" w14:paraId="06138D1B" w14:textId="77777777" w:rsidTr="00F72517">
        <w:trPr>
          <w:trHeight w:val="244"/>
        </w:trPr>
        <w:tc>
          <w:tcPr>
            <w:tcW w:w="1494" w:type="dxa"/>
            <w:shd w:val="clear" w:color="auto" w:fill="D5DCE4" w:themeFill="text2" w:themeFillTint="33"/>
            <w:noWrap/>
          </w:tcPr>
          <w:p w14:paraId="369E346C" w14:textId="77777777" w:rsidR="00F72517" w:rsidRPr="00B85FEA" w:rsidRDefault="00B85FEA" w:rsidP="00F72517">
            <w:pPr>
              <w:rPr>
                <w:rFonts w:ascii="Calibri" w:eastAsia="Times New Roman" w:hAnsi="Calibri" w:cs="Calibri"/>
                <w:color w:val="000000"/>
              </w:rPr>
            </w:pPr>
            <w:r w:rsidRPr="00B85FEA">
              <w:rPr>
                <w:rFonts w:ascii="Calibri" w:eastAsia="Times New Roman" w:hAnsi="Calibri" w:cs="Calibri"/>
                <w:color w:val="000000"/>
              </w:rPr>
              <w:t>252.204-7000</w:t>
            </w:r>
          </w:p>
        </w:tc>
        <w:tc>
          <w:tcPr>
            <w:tcW w:w="2479" w:type="dxa"/>
            <w:shd w:val="clear" w:color="auto" w:fill="D5DCE4" w:themeFill="text2" w:themeFillTint="33"/>
            <w:vAlign w:val="bottom"/>
          </w:tcPr>
          <w:p w14:paraId="6E4DD70B" w14:textId="77777777" w:rsidR="00F72517" w:rsidRPr="00F72517" w:rsidRDefault="00B85FEA" w:rsidP="00F72517">
            <w:pPr>
              <w:rPr>
                <w:rFonts w:ascii="Arial Narrow" w:eastAsia="Times New Roman" w:hAnsi="Arial Narrow" w:cs="Times New Roman"/>
                <w:color w:val="000000"/>
                <w:sz w:val="20"/>
                <w:szCs w:val="20"/>
                <w:lang w:val="fr-FR"/>
              </w:rPr>
            </w:pPr>
            <w:r w:rsidRPr="00B85FEA">
              <w:rPr>
                <w:rFonts w:ascii="Calibri" w:hAnsi="Calibri" w:cs="Calibri"/>
                <w:color w:val="000000"/>
                <w:lang w:val="fr-FR"/>
              </w:rPr>
              <w:t>Disclosure of Information.</w:t>
            </w:r>
          </w:p>
        </w:tc>
        <w:tc>
          <w:tcPr>
            <w:tcW w:w="1167" w:type="dxa"/>
            <w:noWrap/>
            <w:vAlign w:val="bottom"/>
          </w:tcPr>
          <w:p w14:paraId="3B3FA999" w14:textId="77777777" w:rsidR="00B85FEA" w:rsidRDefault="00B85FEA" w:rsidP="00B85FEA">
            <w:pPr>
              <w:rPr>
                <w:rFonts w:ascii="Calibri" w:hAnsi="Calibri" w:cs="Calibri"/>
                <w:color w:val="000000"/>
              </w:rPr>
            </w:pPr>
            <w:r>
              <w:rPr>
                <w:rFonts w:ascii="Calibri" w:hAnsi="Calibri" w:cs="Calibri"/>
                <w:color w:val="000000"/>
              </w:rPr>
              <w:t>10/1/2016</w:t>
            </w:r>
          </w:p>
          <w:p w14:paraId="145A1BF1" w14:textId="77777777" w:rsidR="00F72517" w:rsidRPr="0099147E" w:rsidRDefault="00F72517" w:rsidP="00F72517">
            <w:pPr>
              <w:rPr>
                <w:rFonts w:ascii="Arial Narrow" w:eastAsia="Times New Roman" w:hAnsi="Arial Narrow" w:cs="Times New Roman"/>
                <w:color w:val="000000"/>
                <w:sz w:val="20"/>
                <w:szCs w:val="20"/>
              </w:rPr>
            </w:pPr>
          </w:p>
        </w:tc>
        <w:tc>
          <w:tcPr>
            <w:tcW w:w="4755" w:type="dxa"/>
            <w:vAlign w:val="bottom"/>
          </w:tcPr>
          <w:p w14:paraId="5FEE995B" w14:textId="77777777" w:rsidR="00B85FEA" w:rsidRDefault="00B85FEA" w:rsidP="00B85FEA">
            <w:pPr>
              <w:rPr>
                <w:rFonts w:ascii="Calibri" w:hAnsi="Calibri" w:cs="Calibri"/>
                <w:color w:val="000000"/>
              </w:rPr>
            </w:pPr>
            <w:r>
              <w:rPr>
                <w:rFonts w:ascii="Calibri" w:hAnsi="Calibri" w:cs="Calibri"/>
                <w:color w:val="000000"/>
              </w:rPr>
              <w:t>In paragraph (b) "</w:t>
            </w:r>
            <w:proofErr w:type="spellStart"/>
            <w:r>
              <w:rPr>
                <w:rFonts w:ascii="Calibri" w:hAnsi="Calibri" w:cs="Calibri"/>
                <w:color w:val="000000"/>
              </w:rPr>
              <w:t>ContractingOfficer</w:t>
            </w:r>
            <w:proofErr w:type="spellEnd"/>
            <w:r>
              <w:rPr>
                <w:rFonts w:ascii="Calibri" w:hAnsi="Calibri" w:cs="Calibri"/>
                <w:color w:val="000000"/>
              </w:rPr>
              <w:t>" means "Lockheed Martin" and "10 days" means "20days."</w:t>
            </w:r>
          </w:p>
          <w:p w14:paraId="5F7E29B9" w14:textId="77777777" w:rsidR="00F72517" w:rsidRPr="0099147E" w:rsidRDefault="00F72517" w:rsidP="00F72517">
            <w:pPr>
              <w:rPr>
                <w:rFonts w:ascii="Arial Narrow" w:eastAsia="Times New Roman" w:hAnsi="Arial Narrow" w:cs="Times New Roman"/>
                <w:color w:val="000000"/>
                <w:sz w:val="20"/>
                <w:szCs w:val="20"/>
              </w:rPr>
            </w:pPr>
          </w:p>
        </w:tc>
      </w:tr>
      <w:tr w:rsidR="00B85FEA" w:rsidRPr="0099147E" w14:paraId="1BB7A12A" w14:textId="77777777" w:rsidTr="00F72517">
        <w:trPr>
          <w:trHeight w:val="244"/>
        </w:trPr>
        <w:tc>
          <w:tcPr>
            <w:tcW w:w="1494" w:type="dxa"/>
            <w:shd w:val="clear" w:color="auto" w:fill="D5DCE4" w:themeFill="text2" w:themeFillTint="33"/>
            <w:noWrap/>
          </w:tcPr>
          <w:p w14:paraId="3718F1B1" w14:textId="77777777" w:rsidR="00B85FEA" w:rsidRDefault="00B85FEA" w:rsidP="00B85FEA">
            <w:pPr>
              <w:rPr>
                <w:rFonts w:ascii="Calibri" w:hAnsi="Calibri" w:cs="Calibri"/>
                <w:color w:val="000000"/>
              </w:rPr>
            </w:pPr>
            <w:r>
              <w:rPr>
                <w:rFonts w:ascii="Calibri" w:hAnsi="Calibri" w:cs="Calibri"/>
                <w:color w:val="000000"/>
              </w:rPr>
              <w:lastRenderedPageBreak/>
              <w:t xml:space="preserve">252.225-7036 </w:t>
            </w:r>
          </w:p>
          <w:p w14:paraId="52FCE592" w14:textId="77777777" w:rsidR="00B85FEA" w:rsidRPr="00B85FEA" w:rsidRDefault="00B85FEA" w:rsidP="00F72517">
            <w:pPr>
              <w:rPr>
                <w:rFonts w:ascii="Calibri" w:eastAsia="Times New Roman" w:hAnsi="Calibri" w:cs="Calibri"/>
                <w:color w:val="000000"/>
              </w:rPr>
            </w:pPr>
          </w:p>
        </w:tc>
        <w:tc>
          <w:tcPr>
            <w:tcW w:w="2479" w:type="dxa"/>
            <w:shd w:val="clear" w:color="auto" w:fill="D5DCE4" w:themeFill="text2" w:themeFillTint="33"/>
            <w:vAlign w:val="bottom"/>
          </w:tcPr>
          <w:p w14:paraId="4AFFFCD0" w14:textId="77777777" w:rsidR="00B85FEA" w:rsidRDefault="00B85FEA" w:rsidP="00B85FEA">
            <w:pPr>
              <w:rPr>
                <w:rFonts w:ascii="Calibri" w:hAnsi="Calibri" w:cs="Calibri"/>
                <w:color w:val="000000"/>
              </w:rPr>
            </w:pPr>
            <w:r>
              <w:rPr>
                <w:rFonts w:ascii="Calibri" w:hAnsi="Calibri" w:cs="Calibri"/>
                <w:color w:val="000000"/>
              </w:rPr>
              <w:t>Buy American - Free Trade Agreements - Balance of Payments Program.</w:t>
            </w:r>
          </w:p>
          <w:p w14:paraId="59928B2E" w14:textId="77777777" w:rsidR="00B85FEA" w:rsidRPr="00B85FEA" w:rsidRDefault="00B85FEA" w:rsidP="00F72517">
            <w:pPr>
              <w:rPr>
                <w:rFonts w:ascii="Calibri" w:hAnsi="Calibri" w:cs="Calibri"/>
                <w:color w:val="000000"/>
              </w:rPr>
            </w:pPr>
          </w:p>
        </w:tc>
        <w:tc>
          <w:tcPr>
            <w:tcW w:w="1167" w:type="dxa"/>
            <w:noWrap/>
            <w:vAlign w:val="bottom"/>
          </w:tcPr>
          <w:p w14:paraId="65F258D2" w14:textId="77777777" w:rsidR="00B85FEA" w:rsidRDefault="00B85FEA" w:rsidP="00B85FEA">
            <w:pPr>
              <w:rPr>
                <w:rFonts w:ascii="Calibri" w:hAnsi="Calibri" w:cs="Calibri"/>
                <w:color w:val="000000"/>
              </w:rPr>
            </w:pPr>
            <w:r>
              <w:rPr>
                <w:rFonts w:ascii="Calibri" w:hAnsi="Calibri" w:cs="Calibri"/>
                <w:color w:val="000000"/>
              </w:rPr>
              <w:t>1/1/2023</w:t>
            </w:r>
          </w:p>
          <w:p w14:paraId="1D466CD3" w14:textId="77777777" w:rsidR="00B85FEA" w:rsidRDefault="00B85FEA" w:rsidP="00B85FEA">
            <w:pPr>
              <w:rPr>
                <w:rFonts w:ascii="Calibri" w:hAnsi="Calibri" w:cs="Calibri"/>
                <w:color w:val="000000"/>
              </w:rPr>
            </w:pPr>
          </w:p>
        </w:tc>
        <w:tc>
          <w:tcPr>
            <w:tcW w:w="4755" w:type="dxa"/>
            <w:vAlign w:val="bottom"/>
          </w:tcPr>
          <w:p w14:paraId="31C989C9" w14:textId="77777777" w:rsidR="00B85FEA" w:rsidRDefault="00B85FEA" w:rsidP="00B85FEA">
            <w:pPr>
              <w:rPr>
                <w:rFonts w:ascii="Calibri" w:hAnsi="Calibri" w:cs="Calibri"/>
                <w:color w:val="000000"/>
              </w:rPr>
            </w:pPr>
          </w:p>
        </w:tc>
      </w:tr>
    </w:tbl>
    <w:p w14:paraId="6EAE841F" w14:textId="77777777" w:rsidR="00586BF7" w:rsidRDefault="00586BF7" w:rsidP="006B2C64">
      <w:pPr>
        <w:spacing w:after="0" w:line="240" w:lineRule="auto"/>
        <w:rPr>
          <w:rFonts w:ascii="Arial Narrow" w:eastAsia="Times New Roman" w:hAnsi="Arial Narrow" w:cs="Times New Roman"/>
          <w:color w:val="000000"/>
          <w:sz w:val="20"/>
          <w:szCs w:val="20"/>
        </w:rPr>
      </w:pPr>
    </w:p>
    <w:p w14:paraId="380F9E7C" w14:textId="77777777" w:rsidR="00B85FEA" w:rsidRPr="00B85FEA" w:rsidRDefault="00B85FEA" w:rsidP="006B2C64">
      <w:pPr>
        <w:spacing w:after="0" w:line="240" w:lineRule="auto"/>
        <w:rPr>
          <w:rFonts w:ascii="Arial Narrow" w:eastAsia="Times New Roman" w:hAnsi="Arial Narrow" w:cs="Times New Roman"/>
          <w:color w:val="000000"/>
          <w:sz w:val="20"/>
          <w:szCs w:val="20"/>
        </w:rPr>
      </w:pPr>
    </w:p>
    <w:sectPr w:rsidR="00B85FEA" w:rsidRPr="00B85FEA">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CEE38B" w14:textId="77777777" w:rsidR="008F58A1" w:rsidRDefault="008F58A1" w:rsidP="006B2C64">
      <w:pPr>
        <w:spacing w:after="0" w:line="240" w:lineRule="auto"/>
      </w:pPr>
      <w:r>
        <w:separator/>
      </w:r>
    </w:p>
  </w:endnote>
  <w:endnote w:type="continuationSeparator" w:id="0">
    <w:p w14:paraId="3C0CF82A" w14:textId="77777777" w:rsidR="008F58A1" w:rsidRDefault="008F58A1" w:rsidP="006B2C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F1BC02" w14:textId="77777777" w:rsidR="00B85FEA" w:rsidRDefault="00B85F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13DD93" w14:textId="77777777" w:rsidR="00B85FEA" w:rsidRDefault="00B85FE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13D51" w14:textId="77777777" w:rsidR="00B85FEA" w:rsidRDefault="00B85F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4DD88C" w14:textId="77777777" w:rsidR="008F58A1" w:rsidRDefault="008F58A1" w:rsidP="006B2C64">
      <w:pPr>
        <w:spacing w:after="0" w:line="240" w:lineRule="auto"/>
      </w:pPr>
      <w:r>
        <w:separator/>
      </w:r>
    </w:p>
  </w:footnote>
  <w:footnote w:type="continuationSeparator" w:id="0">
    <w:p w14:paraId="5EC2B4BE" w14:textId="77777777" w:rsidR="008F58A1" w:rsidRDefault="008F58A1" w:rsidP="006B2C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AC35E" w14:textId="77777777" w:rsidR="00B85FEA" w:rsidRDefault="00B85FE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CF98B" w14:textId="77777777" w:rsidR="0099147E" w:rsidRDefault="00604FEE" w:rsidP="006B2C64">
    <w:pPr>
      <w:pStyle w:val="Header"/>
      <w:jc w:val="center"/>
      <w:rPr>
        <w:lang w:val="pl-PL"/>
      </w:rPr>
    </w:pPr>
    <w:r w:rsidRPr="006411C4">
      <w:rPr>
        <w:lang w:val="pl-PL"/>
      </w:rPr>
      <w:t>[</w:t>
    </w:r>
    <w:r w:rsidR="00B85FEA" w:rsidRPr="006411C4">
      <w:rPr>
        <w:lang w:val="pl-PL"/>
      </w:rPr>
      <w:t xml:space="preserve">SPE4A1-23-G-0017 BWA </w:t>
    </w:r>
    <w:proofErr w:type="spellStart"/>
    <w:r w:rsidR="00B85FEA" w:rsidRPr="006411C4">
      <w:rPr>
        <w:lang w:val="pl-PL"/>
      </w:rPr>
      <w:t>Auxiliary</w:t>
    </w:r>
    <w:proofErr w:type="spellEnd"/>
    <w:r w:rsidR="00B85FEA" w:rsidRPr="006411C4">
      <w:rPr>
        <w:lang w:val="pl-PL"/>
      </w:rPr>
      <w:t xml:space="preserve"> </w:t>
    </w:r>
    <w:proofErr w:type="spellStart"/>
    <w:r w:rsidR="00B85FEA" w:rsidRPr="006411C4">
      <w:rPr>
        <w:lang w:val="pl-PL"/>
      </w:rPr>
      <w:t>Wire</w:t>
    </w:r>
    <w:proofErr w:type="spellEnd"/>
    <w:r w:rsidRPr="006411C4">
      <w:rPr>
        <w:lang w:val="pl-PL"/>
      </w:rPr>
      <w:t>]</w:t>
    </w:r>
  </w:p>
  <w:p w14:paraId="15CB03C5" w14:textId="36B9A00A" w:rsidR="006411C4" w:rsidRDefault="006411C4" w:rsidP="006B2C64">
    <w:pPr>
      <w:pStyle w:val="Header"/>
      <w:jc w:val="center"/>
      <w:rPr>
        <w:lang w:val="pl-PL"/>
      </w:rPr>
    </w:pPr>
    <w:proofErr w:type="spellStart"/>
    <w:r>
      <w:rPr>
        <w:lang w:val="pl-PL"/>
      </w:rPr>
      <w:t>Rev</w:t>
    </w:r>
    <w:proofErr w:type="spellEnd"/>
    <w:r>
      <w:rPr>
        <w:lang w:val="pl-PL"/>
      </w:rPr>
      <w:t xml:space="preserve"> 1</w:t>
    </w:r>
  </w:p>
  <w:p w14:paraId="71EE79B2" w14:textId="1509C4E9" w:rsidR="006411C4" w:rsidRPr="006411C4" w:rsidRDefault="006411C4" w:rsidP="006B2C64">
    <w:pPr>
      <w:pStyle w:val="Header"/>
      <w:jc w:val="center"/>
      <w:rPr>
        <w:lang w:val="pl-PL"/>
      </w:rPr>
    </w:pPr>
    <w:r>
      <w:rPr>
        <w:lang w:val="pl-PL"/>
      </w:rPr>
      <w:t>05/30/2024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F4971" w14:textId="77777777" w:rsidR="00B85FEA" w:rsidRDefault="00B85FE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2AA"/>
    <w:rsid w:val="000350B4"/>
    <w:rsid w:val="00072D33"/>
    <w:rsid w:val="001A575E"/>
    <w:rsid w:val="001A6E1B"/>
    <w:rsid w:val="002D0175"/>
    <w:rsid w:val="00402A24"/>
    <w:rsid w:val="00410CDD"/>
    <w:rsid w:val="0051639F"/>
    <w:rsid w:val="00586BF7"/>
    <w:rsid w:val="00604FEE"/>
    <w:rsid w:val="00605BB4"/>
    <w:rsid w:val="006411C4"/>
    <w:rsid w:val="00666D8F"/>
    <w:rsid w:val="006B2C64"/>
    <w:rsid w:val="006C2B3E"/>
    <w:rsid w:val="00740EE9"/>
    <w:rsid w:val="00793130"/>
    <w:rsid w:val="007A4321"/>
    <w:rsid w:val="007F7C59"/>
    <w:rsid w:val="008A1587"/>
    <w:rsid w:val="008F58A1"/>
    <w:rsid w:val="00912CF7"/>
    <w:rsid w:val="0092240F"/>
    <w:rsid w:val="0099147E"/>
    <w:rsid w:val="009A7979"/>
    <w:rsid w:val="009D6EA3"/>
    <w:rsid w:val="009E43F1"/>
    <w:rsid w:val="00AF6A4A"/>
    <w:rsid w:val="00B17BC6"/>
    <w:rsid w:val="00B41C6E"/>
    <w:rsid w:val="00B4750E"/>
    <w:rsid w:val="00B85FEA"/>
    <w:rsid w:val="00BB3D92"/>
    <w:rsid w:val="00C82C72"/>
    <w:rsid w:val="00C975FF"/>
    <w:rsid w:val="00CA2CFC"/>
    <w:rsid w:val="00CB0D70"/>
    <w:rsid w:val="00DF32AA"/>
    <w:rsid w:val="00E032AB"/>
    <w:rsid w:val="00E339BA"/>
    <w:rsid w:val="00E830AF"/>
    <w:rsid w:val="00EA3370"/>
    <w:rsid w:val="00F02089"/>
    <w:rsid w:val="00F302AF"/>
    <w:rsid w:val="00F3713A"/>
    <w:rsid w:val="00F72517"/>
    <w:rsid w:val="00FB13E2"/>
    <w:rsid w:val="00FB1F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BF84B4"/>
  <w15:chartTrackingRefBased/>
  <w15:docId w15:val="{6BBF8E84-FB1F-4AA4-90ED-766A34EB2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2C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2C64"/>
  </w:style>
  <w:style w:type="paragraph" w:styleId="Footer">
    <w:name w:val="footer"/>
    <w:basedOn w:val="Normal"/>
    <w:link w:val="FooterChar"/>
    <w:uiPriority w:val="99"/>
    <w:unhideWhenUsed/>
    <w:rsid w:val="006B2C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2C64"/>
  </w:style>
  <w:style w:type="character" w:styleId="Hyperlink">
    <w:name w:val="Hyperlink"/>
    <w:basedOn w:val="DefaultParagraphFont"/>
    <w:uiPriority w:val="99"/>
    <w:semiHidden/>
    <w:unhideWhenUsed/>
    <w:rsid w:val="00740EE9"/>
    <w:rPr>
      <w:color w:val="0563C1"/>
      <w:u w:val="single"/>
    </w:rPr>
  </w:style>
  <w:style w:type="table" w:styleId="TableGrid">
    <w:name w:val="Table Grid"/>
    <w:basedOn w:val="TableNormal"/>
    <w:uiPriority w:val="39"/>
    <w:rsid w:val="009D6E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04FEE"/>
    <w:rPr>
      <w:sz w:val="16"/>
      <w:szCs w:val="16"/>
    </w:rPr>
  </w:style>
  <w:style w:type="paragraph" w:styleId="CommentText">
    <w:name w:val="annotation text"/>
    <w:basedOn w:val="Normal"/>
    <w:link w:val="CommentTextChar"/>
    <w:uiPriority w:val="99"/>
    <w:unhideWhenUsed/>
    <w:rsid w:val="00604FEE"/>
    <w:pPr>
      <w:spacing w:line="240" w:lineRule="auto"/>
    </w:pPr>
    <w:rPr>
      <w:sz w:val="20"/>
      <w:szCs w:val="20"/>
    </w:rPr>
  </w:style>
  <w:style w:type="character" w:customStyle="1" w:styleId="CommentTextChar">
    <w:name w:val="Comment Text Char"/>
    <w:basedOn w:val="DefaultParagraphFont"/>
    <w:link w:val="CommentText"/>
    <w:uiPriority w:val="99"/>
    <w:rsid w:val="00604FEE"/>
    <w:rPr>
      <w:sz w:val="20"/>
      <w:szCs w:val="20"/>
    </w:rPr>
  </w:style>
  <w:style w:type="paragraph" w:styleId="CommentSubject">
    <w:name w:val="annotation subject"/>
    <w:basedOn w:val="CommentText"/>
    <w:next w:val="CommentText"/>
    <w:link w:val="CommentSubjectChar"/>
    <w:uiPriority w:val="99"/>
    <w:semiHidden/>
    <w:unhideWhenUsed/>
    <w:rsid w:val="00604FEE"/>
    <w:rPr>
      <w:b/>
      <w:bCs/>
    </w:rPr>
  </w:style>
  <w:style w:type="character" w:customStyle="1" w:styleId="CommentSubjectChar">
    <w:name w:val="Comment Subject Char"/>
    <w:basedOn w:val="CommentTextChar"/>
    <w:link w:val="CommentSubject"/>
    <w:uiPriority w:val="99"/>
    <w:semiHidden/>
    <w:rsid w:val="00604FE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711415">
      <w:bodyDiv w:val="1"/>
      <w:marLeft w:val="0"/>
      <w:marRight w:val="0"/>
      <w:marTop w:val="0"/>
      <w:marBottom w:val="0"/>
      <w:divBdr>
        <w:top w:val="none" w:sz="0" w:space="0" w:color="auto"/>
        <w:left w:val="none" w:sz="0" w:space="0" w:color="auto"/>
        <w:bottom w:val="none" w:sz="0" w:space="0" w:color="auto"/>
        <w:right w:val="none" w:sz="0" w:space="0" w:color="auto"/>
      </w:divBdr>
    </w:div>
    <w:div w:id="288123079">
      <w:bodyDiv w:val="1"/>
      <w:marLeft w:val="0"/>
      <w:marRight w:val="0"/>
      <w:marTop w:val="0"/>
      <w:marBottom w:val="0"/>
      <w:divBdr>
        <w:top w:val="none" w:sz="0" w:space="0" w:color="auto"/>
        <w:left w:val="none" w:sz="0" w:space="0" w:color="auto"/>
        <w:bottom w:val="none" w:sz="0" w:space="0" w:color="auto"/>
        <w:right w:val="none" w:sz="0" w:space="0" w:color="auto"/>
      </w:divBdr>
    </w:div>
    <w:div w:id="308562569">
      <w:bodyDiv w:val="1"/>
      <w:marLeft w:val="0"/>
      <w:marRight w:val="0"/>
      <w:marTop w:val="0"/>
      <w:marBottom w:val="0"/>
      <w:divBdr>
        <w:top w:val="none" w:sz="0" w:space="0" w:color="auto"/>
        <w:left w:val="none" w:sz="0" w:space="0" w:color="auto"/>
        <w:bottom w:val="none" w:sz="0" w:space="0" w:color="auto"/>
        <w:right w:val="none" w:sz="0" w:space="0" w:color="auto"/>
      </w:divBdr>
    </w:div>
    <w:div w:id="346297337">
      <w:bodyDiv w:val="1"/>
      <w:marLeft w:val="0"/>
      <w:marRight w:val="0"/>
      <w:marTop w:val="0"/>
      <w:marBottom w:val="0"/>
      <w:divBdr>
        <w:top w:val="none" w:sz="0" w:space="0" w:color="auto"/>
        <w:left w:val="none" w:sz="0" w:space="0" w:color="auto"/>
        <w:bottom w:val="none" w:sz="0" w:space="0" w:color="auto"/>
        <w:right w:val="none" w:sz="0" w:space="0" w:color="auto"/>
      </w:divBdr>
    </w:div>
    <w:div w:id="505629685">
      <w:bodyDiv w:val="1"/>
      <w:marLeft w:val="0"/>
      <w:marRight w:val="0"/>
      <w:marTop w:val="0"/>
      <w:marBottom w:val="0"/>
      <w:divBdr>
        <w:top w:val="none" w:sz="0" w:space="0" w:color="auto"/>
        <w:left w:val="none" w:sz="0" w:space="0" w:color="auto"/>
        <w:bottom w:val="none" w:sz="0" w:space="0" w:color="auto"/>
        <w:right w:val="none" w:sz="0" w:space="0" w:color="auto"/>
      </w:divBdr>
    </w:div>
    <w:div w:id="617831821">
      <w:bodyDiv w:val="1"/>
      <w:marLeft w:val="0"/>
      <w:marRight w:val="0"/>
      <w:marTop w:val="0"/>
      <w:marBottom w:val="0"/>
      <w:divBdr>
        <w:top w:val="none" w:sz="0" w:space="0" w:color="auto"/>
        <w:left w:val="none" w:sz="0" w:space="0" w:color="auto"/>
        <w:bottom w:val="none" w:sz="0" w:space="0" w:color="auto"/>
        <w:right w:val="none" w:sz="0" w:space="0" w:color="auto"/>
      </w:divBdr>
    </w:div>
    <w:div w:id="626081309">
      <w:bodyDiv w:val="1"/>
      <w:marLeft w:val="0"/>
      <w:marRight w:val="0"/>
      <w:marTop w:val="0"/>
      <w:marBottom w:val="0"/>
      <w:divBdr>
        <w:top w:val="none" w:sz="0" w:space="0" w:color="auto"/>
        <w:left w:val="none" w:sz="0" w:space="0" w:color="auto"/>
        <w:bottom w:val="none" w:sz="0" w:space="0" w:color="auto"/>
        <w:right w:val="none" w:sz="0" w:space="0" w:color="auto"/>
      </w:divBdr>
    </w:div>
    <w:div w:id="737704458">
      <w:bodyDiv w:val="1"/>
      <w:marLeft w:val="0"/>
      <w:marRight w:val="0"/>
      <w:marTop w:val="0"/>
      <w:marBottom w:val="0"/>
      <w:divBdr>
        <w:top w:val="none" w:sz="0" w:space="0" w:color="auto"/>
        <w:left w:val="none" w:sz="0" w:space="0" w:color="auto"/>
        <w:bottom w:val="none" w:sz="0" w:space="0" w:color="auto"/>
        <w:right w:val="none" w:sz="0" w:space="0" w:color="auto"/>
      </w:divBdr>
    </w:div>
    <w:div w:id="1272469399">
      <w:bodyDiv w:val="1"/>
      <w:marLeft w:val="0"/>
      <w:marRight w:val="0"/>
      <w:marTop w:val="0"/>
      <w:marBottom w:val="0"/>
      <w:divBdr>
        <w:top w:val="none" w:sz="0" w:space="0" w:color="auto"/>
        <w:left w:val="none" w:sz="0" w:space="0" w:color="auto"/>
        <w:bottom w:val="none" w:sz="0" w:space="0" w:color="auto"/>
        <w:right w:val="none" w:sz="0" w:space="0" w:color="auto"/>
      </w:divBdr>
    </w:div>
    <w:div w:id="1312901035">
      <w:bodyDiv w:val="1"/>
      <w:marLeft w:val="0"/>
      <w:marRight w:val="0"/>
      <w:marTop w:val="0"/>
      <w:marBottom w:val="0"/>
      <w:divBdr>
        <w:top w:val="none" w:sz="0" w:space="0" w:color="auto"/>
        <w:left w:val="none" w:sz="0" w:space="0" w:color="auto"/>
        <w:bottom w:val="none" w:sz="0" w:space="0" w:color="auto"/>
        <w:right w:val="none" w:sz="0" w:space="0" w:color="auto"/>
      </w:divBdr>
    </w:div>
    <w:div w:id="1694070693">
      <w:bodyDiv w:val="1"/>
      <w:marLeft w:val="0"/>
      <w:marRight w:val="0"/>
      <w:marTop w:val="0"/>
      <w:marBottom w:val="0"/>
      <w:divBdr>
        <w:top w:val="none" w:sz="0" w:space="0" w:color="auto"/>
        <w:left w:val="none" w:sz="0" w:space="0" w:color="auto"/>
        <w:bottom w:val="none" w:sz="0" w:space="0" w:color="auto"/>
        <w:right w:val="none" w:sz="0" w:space="0" w:color="auto"/>
      </w:divBdr>
    </w:div>
    <w:div w:id="1742174203">
      <w:bodyDiv w:val="1"/>
      <w:marLeft w:val="0"/>
      <w:marRight w:val="0"/>
      <w:marTop w:val="0"/>
      <w:marBottom w:val="0"/>
      <w:divBdr>
        <w:top w:val="none" w:sz="0" w:space="0" w:color="auto"/>
        <w:left w:val="none" w:sz="0" w:space="0" w:color="auto"/>
        <w:bottom w:val="none" w:sz="0" w:space="0" w:color="auto"/>
        <w:right w:val="none" w:sz="0" w:space="0" w:color="auto"/>
      </w:divBdr>
    </w:div>
    <w:div w:id="1822647845">
      <w:bodyDiv w:val="1"/>
      <w:marLeft w:val="0"/>
      <w:marRight w:val="0"/>
      <w:marTop w:val="0"/>
      <w:marBottom w:val="0"/>
      <w:divBdr>
        <w:top w:val="none" w:sz="0" w:space="0" w:color="auto"/>
        <w:left w:val="none" w:sz="0" w:space="0" w:color="auto"/>
        <w:bottom w:val="none" w:sz="0" w:space="0" w:color="auto"/>
        <w:right w:val="none" w:sz="0" w:space="0" w:color="auto"/>
      </w:divBdr>
    </w:div>
    <w:div w:id="2071466047">
      <w:bodyDiv w:val="1"/>
      <w:marLeft w:val="0"/>
      <w:marRight w:val="0"/>
      <w:marTop w:val="0"/>
      <w:marBottom w:val="0"/>
      <w:divBdr>
        <w:top w:val="none" w:sz="0" w:space="0" w:color="auto"/>
        <w:left w:val="none" w:sz="0" w:space="0" w:color="auto"/>
        <w:bottom w:val="none" w:sz="0" w:space="0" w:color="auto"/>
        <w:right w:val="none" w:sz="0" w:space="0" w:color="auto"/>
      </w:divBdr>
    </w:div>
    <w:div w:id="2104448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385</Words>
  <Characters>2196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Mcgraw, Shaun H (US)</dc:creator>
  <cp:keywords>Unrestricted</cp:keywords>
  <dc:description/>
  <cp:lastModifiedBy>McLeod, Gina C (US)</cp:lastModifiedBy>
  <cp:revision>2</cp:revision>
  <dcterms:created xsi:type="dcterms:W3CDTF">2024-05-30T14:33:00Z</dcterms:created>
  <dcterms:modified xsi:type="dcterms:W3CDTF">2024-05-30T14:33:00Z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M SIP Document Sensitivity">
    <vt:lpwstr/>
  </property>
  <property fmtid="{D5CDD505-2E9C-101B-9397-08002B2CF9AE}" pid="3" name="Document Author">
    <vt:lpwstr>ACCT05\hallinak</vt:lpwstr>
  </property>
  <property fmtid="{D5CDD505-2E9C-101B-9397-08002B2CF9AE}" pid="4" name="Document Sensitivity">
    <vt:lpwstr>1</vt:lpwstr>
  </property>
  <property fmtid="{D5CDD505-2E9C-101B-9397-08002B2CF9AE}" pid="5" name="ThirdParty">
    <vt:lpwstr/>
  </property>
  <property fmtid="{D5CDD505-2E9C-101B-9397-08002B2CF9AE}" pid="6" name="OCI Restriction">
    <vt:bool>false</vt:bool>
  </property>
  <property fmtid="{D5CDD505-2E9C-101B-9397-08002B2CF9AE}" pid="7" name="OCI Additional Info">
    <vt:lpwstr/>
  </property>
  <property fmtid="{D5CDD505-2E9C-101B-9397-08002B2CF9AE}" pid="8" name="Allow Header Overwrite">
    <vt:bool>true</vt:bool>
  </property>
  <property fmtid="{D5CDD505-2E9C-101B-9397-08002B2CF9AE}" pid="9" name="Allow Footer Overwrite">
    <vt:bool>true</vt:bool>
  </property>
  <property fmtid="{D5CDD505-2E9C-101B-9397-08002B2CF9AE}" pid="10" name="Multiple Selected">
    <vt:lpwstr>-1</vt:lpwstr>
  </property>
  <property fmtid="{D5CDD505-2E9C-101B-9397-08002B2CF9AE}" pid="11" name="SIPLongWording">
    <vt:lpwstr>_x000d_
_x000d_
</vt:lpwstr>
  </property>
  <property fmtid="{D5CDD505-2E9C-101B-9397-08002B2CF9AE}" pid="12" name="ExpCountry">
    <vt:lpwstr/>
  </property>
  <property fmtid="{D5CDD505-2E9C-101B-9397-08002B2CF9AE}" pid="13" name="MSIP_Label_502bc7c3-f152-4da1-98bd-f7a1bebdf752_Enabled">
    <vt:lpwstr>true</vt:lpwstr>
  </property>
  <property fmtid="{D5CDD505-2E9C-101B-9397-08002B2CF9AE}" pid="14" name="MSIP_Label_502bc7c3-f152-4da1-98bd-f7a1bebdf752_SetDate">
    <vt:lpwstr>2023-10-17T11:21:30Z</vt:lpwstr>
  </property>
  <property fmtid="{D5CDD505-2E9C-101B-9397-08002B2CF9AE}" pid="15" name="MSIP_Label_502bc7c3-f152-4da1-98bd-f7a1bebdf752_Method">
    <vt:lpwstr>Privileged</vt:lpwstr>
  </property>
  <property fmtid="{D5CDD505-2E9C-101B-9397-08002B2CF9AE}" pid="16" name="MSIP_Label_502bc7c3-f152-4da1-98bd-f7a1bebdf752_Name">
    <vt:lpwstr>Unrestricted</vt:lpwstr>
  </property>
  <property fmtid="{D5CDD505-2E9C-101B-9397-08002B2CF9AE}" pid="17" name="MSIP_Label_502bc7c3-f152-4da1-98bd-f7a1bebdf752_SiteId">
    <vt:lpwstr>b18f006c-b0fc-467d-b23a-a35b5695b5dc</vt:lpwstr>
  </property>
  <property fmtid="{D5CDD505-2E9C-101B-9397-08002B2CF9AE}" pid="18" name="MSIP_Label_502bc7c3-f152-4da1-98bd-f7a1bebdf752_ActionId">
    <vt:lpwstr>29331600-7644-4475-a7e0-d2a638730bfa</vt:lpwstr>
  </property>
  <property fmtid="{D5CDD505-2E9C-101B-9397-08002B2CF9AE}" pid="19" name="MSIP_Label_502bc7c3-f152-4da1-98bd-f7a1bebdf752_ContentBits">
    <vt:lpwstr>0</vt:lpwstr>
  </property>
</Properties>
</file>