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3D6E" w14:textId="49164F7B" w:rsidR="00EB1E92" w:rsidRDefault="00EB1E92" w:rsidP="00AF6A4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Rev </w:t>
      </w:r>
      <w:r w:rsidR="000A268D">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dated </w:t>
      </w:r>
      <w:r w:rsidR="000A268D">
        <w:rPr>
          <w:rFonts w:ascii="Calibri" w:eastAsia="Times New Roman" w:hAnsi="Calibri" w:cs="Calibri"/>
          <w:color w:val="000000"/>
          <w:sz w:val="24"/>
          <w:szCs w:val="24"/>
        </w:rPr>
        <w:t>2</w:t>
      </w:r>
      <w:r>
        <w:rPr>
          <w:rFonts w:ascii="Calibri" w:eastAsia="Times New Roman" w:hAnsi="Calibri" w:cs="Calibri"/>
          <w:color w:val="000000"/>
          <w:sz w:val="24"/>
          <w:szCs w:val="24"/>
        </w:rPr>
        <w:t>/</w:t>
      </w:r>
      <w:r w:rsidR="000A268D">
        <w:rPr>
          <w:rFonts w:ascii="Calibri" w:eastAsia="Times New Roman" w:hAnsi="Calibri" w:cs="Calibri"/>
          <w:color w:val="000000"/>
          <w:sz w:val="24"/>
          <w:szCs w:val="24"/>
        </w:rPr>
        <w:t>14</w:t>
      </w:r>
      <w:r>
        <w:rPr>
          <w:rFonts w:ascii="Calibri" w:eastAsia="Times New Roman" w:hAnsi="Calibri" w:cs="Calibri"/>
          <w:color w:val="000000"/>
          <w:sz w:val="24"/>
          <w:szCs w:val="24"/>
        </w:rPr>
        <w:t>/20</w:t>
      </w:r>
      <w:r w:rsidR="000A268D">
        <w:rPr>
          <w:rFonts w:ascii="Calibri" w:eastAsia="Times New Roman" w:hAnsi="Calibri" w:cs="Calibri"/>
          <w:color w:val="000000"/>
          <w:sz w:val="24"/>
          <w:szCs w:val="24"/>
        </w:rPr>
        <w:t>22</w:t>
      </w:r>
    </w:p>
    <w:p w14:paraId="2F20A718" w14:textId="77777777" w:rsidR="00793130" w:rsidRDefault="00793130" w:rsidP="006B2C64">
      <w:pPr>
        <w:spacing w:after="0" w:line="240" w:lineRule="auto"/>
        <w:rPr>
          <w:rFonts w:ascii="Calibri" w:eastAsia="Times New Roman" w:hAnsi="Calibri" w:cs="Calibri"/>
          <w:color w:val="000000"/>
          <w:sz w:val="24"/>
          <w:szCs w:val="24"/>
        </w:rPr>
      </w:pPr>
    </w:p>
    <w:p w14:paraId="6BFD6943" w14:textId="77777777" w:rsidR="009A7979" w:rsidRPr="00504389" w:rsidRDefault="009A7979" w:rsidP="009A7979">
      <w:pPr>
        <w:rPr>
          <w:b/>
        </w:rPr>
      </w:pPr>
      <w:bookmarkStart w:id="0" w:name="_Hlk530035946"/>
      <w:r w:rsidRPr="00504389">
        <w:rPr>
          <w:b/>
        </w:rPr>
        <w:t xml:space="preserve">A. INCORPORATION OF FAR AND DFARS CLAUSES </w:t>
      </w:r>
    </w:p>
    <w:p w14:paraId="73BC232D"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39E6EA9" w14:textId="77777777" w:rsidR="009A7979" w:rsidRPr="00504389" w:rsidRDefault="009A7979" w:rsidP="009A7979">
      <w:pPr>
        <w:rPr>
          <w:b/>
        </w:rPr>
      </w:pPr>
      <w:r w:rsidRPr="00504389">
        <w:rPr>
          <w:b/>
        </w:rPr>
        <w:t>B. GOVERNMENT SUBCONTRACT</w:t>
      </w:r>
    </w:p>
    <w:p w14:paraId="4007FFDE" w14:textId="77777777" w:rsidR="009A7979" w:rsidRDefault="009A7979" w:rsidP="009A7979">
      <w:pPr>
        <w:spacing w:after="0"/>
      </w:pPr>
      <w:r>
        <w:t>(a) This Contract is entered into by the parties in support of a U.S. Government contract.</w:t>
      </w:r>
    </w:p>
    <w:p w14:paraId="0DEFC384" w14:textId="77777777" w:rsidR="009A7979" w:rsidRDefault="009A7979" w:rsidP="009A7979">
      <w:pPr>
        <w:spacing w:after="0"/>
      </w:pPr>
      <w:r>
        <w:t>(b) As used in the FAR and DFARS clauses referenced below and otherwise in this Contract:</w:t>
      </w:r>
    </w:p>
    <w:p w14:paraId="422C4697" w14:textId="77777777" w:rsidR="009A7979" w:rsidRDefault="009A7979" w:rsidP="009A7979">
      <w:pPr>
        <w:spacing w:after="0"/>
      </w:pPr>
      <w:r>
        <w:t>1. "Commercial Item" means a commercial item as defined in FAR 2.101.</w:t>
      </w:r>
    </w:p>
    <w:p w14:paraId="379CEC11" w14:textId="77777777" w:rsidR="009A7979" w:rsidRDefault="009A7979" w:rsidP="009A7979">
      <w:pPr>
        <w:spacing w:after="0"/>
      </w:pPr>
      <w:r>
        <w:t>2. "Commercially available off-the-shelf (</w:t>
      </w:r>
      <w:proofErr w:type="gramStart"/>
      <w:r>
        <w:t>COTS)  item</w:t>
      </w:r>
      <w:proofErr w:type="gramEnd"/>
      <w:r>
        <w:t>" means a COTS item as defined in FAR 2.101</w:t>
      </w:r>
    </w:p>
    <w:p w14:paraId="1A192085" w14:textId="77777777" w:rsidR="009A7979" w:rsidRDefault="009A7979" w:rsidP="009A7979">
      <w:pPr>
        <w:spacing w:after="0"/>
      </w:pPr>
      <w:r>
        <w:t>3. "Contract" means this contract.</w:t>
      </w:r>
    </w:p>
    <w:p w14:paraId="510147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928F034"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293C19F"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977DC96" w14:textId="77777777" w:rsidR="009A7979" w:rsidRDefault="009A7979" w:rsidP="009A7979">
      <w:pPr>
        <w:spacing w:after="0"/>
      </w:pPr>
      <w:r>
        <w:t>7. "Subcontract" means any contract placed by SELLER or lower-tier subcontractors under this Contract. </w:t>
      </w:r>
    </w:p>
    <w:p w14:paraId="765628A7" w14:textId="77777777" w:rsidR="009A7979" w:rsidRDefault="009A7979" w:rsidP="009A7979">
      <w:pPr>
        <w:keepNext/>
        <w:rPr>
          <w:b/>
        </w:rPr>
      </w:pPr>
    </w:p>
    <w:p w14:paraId="6262776A" w14:textId="77777777" w:rsidR="009A7979" w:rsidRPr="00504389" w:rsidRDefault="009A7979" w:rsidP="009A7979">
      <w:pPr>
        <w:keepNext/>
        <w:rPr>
          <w:b/>
        </w:rPr>
      </w:pPr>
      <w:r w:rsidRPr="00504389">
        <w:rPr>
          <w:b/>
        </w:rPr>
        <w:t>C. NOTES</w:t>
      </w:r>
    </w:p>
    <w:p w14:paraId="768C1B4F" w14:textId="77777777" w:rsidR="009A7979" w:rsidRDefault="009A7979" w:rsidP="009A7979">
      <w:pPr>
        <w:keepNext/>
        <w:spacing w:after="0"/>
      </w:pPr>
      <w:r>
        <w:t>(a) The following notes apply to the clauses incorporated by reference below only when specified in the parenthetical phrase following the clause title and date.</w:t>
      </w:r>
    </w:p>
    <w:p w14:paraId="7800A4ED" w14:textId="77777777" w:rsidR="009A7979" w:rsidRDefault="009A7979" w:rsidP="009A7979">
      <w:pPr>
        <w:spacing w:after="0"/>
      </w:pPr>
      <w:r>
        <w:t>1. Substitute "LOCKHEED MARTIN" for "Government" or "United States" throughout this clause.</w:t>
      </w:r>
    </w:p>
    <w:p w14:paraId="4BC4026C" w14:textId="77777777" w:rsidR="009A7979" w:rsidRDefault="009A7979" w:rsidP="009A7979">
      <w:pPr>
        <w:spacing w:after="0"/>
      </w:pPr>
      <w:r>
        <w:t>2. Substitute "LOCKHEED MARTIN Procurement Representative" for "Contracting Officer", "Administrative Contracting Officer", and "ACO" throughout this clause.</w:t>
      </w:r>
    </w:p>
    <w:p w14:paraId="399DB97C" w14:textId="77777777" w:rsidR="009A7979" w:rsidRDefault="009A7979" w:rsidP="009A7979">
      <w:pPr>
        <w:spacing w:after="0"/>
      </w:pPr>
      <w:r>
        <w:t>3. Insert "and LOCKHEED MARTIN" after "Government" throughout this clause.</w:t>
      </w:r>
    </w:p>
    <w:p w14:paraId="72E19220" w14:textId="77777777" w:rsidR="009A7979" w:rsidRDefault="009A7979" w:rsidP="009A7979">
      <w:pPr>
        <w:spacing w:after="0"/>
      </w:pPr>
      <w:r>
        <w:t>4. Insert "or LOCKHEED MARTIN" after "Government" throughout this clause.</w:t>
      </w:r>
    </w:p>
    <w:p w14:paraId="52AFCBC9" w14:textId="77777777" w:rsidR="009A7979" w:rsidRDefault="009A7979" w:rsidP="009A7979">
      <w:pPr>
        <w:spacing w:after="0"/>
      </w:pPr>
      <w:r>
        <w:t>5. Communication/notification required under this clause from/to SELLER to/from the Contracting Officer shall be through LOCKHEED MARTIN.</w:t>
      </w:r>
    </w:p>
    <w:p w14:paraId="3D29C918" w14:textId="77777777" w:rsidR="009A7979" w:rsidRDefault="009A7979" w:rsidP="009A7979">
      <w:pPr>
        <w:spacing w:after="0"/>
      </w:pPr>
      <w:r>
        <w:t xml:space="preserve">6. Insert "and LOCKHEED MARTIN" after "Contracting Officer", throughout the clause. </w:t>
      </w:r>
    </w:p>
    <w:p w14:paraId="071466DA" w14:textId="77777777" w:rsidR="009A7979" w:rsidRDefault="009A7979" w:rsidP="009A7979">
      <w:pPr>
        <w:spacing w:after="0"/>
      </w:pPr>
      <w:r>
        <w:lastRenderedPageBreak/>
        <w:t>7. Insert "or LOCKHEED MARTIN PROCUREMENT REPRESENTATIVE" after "Contracting Officer", throughout the clause.</w:t>
      </w:r>
    </w:p>
    <w:p w14:paraId="34BA7776" w14:textId="77777777" w:rsidR="009A7979" w:rsidRDefault="009A7979" w:rsidP="009A7979">
      <w:pPr>
        <w:spacing w:after="0"/>
      </w:pPr>
      <w:r>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Default="009A7979" w:rsidP="009A7979"/>
    <w:p w14:paraId="1CAB994F" w14:textId="5B60D1D5" w:rsidR="006B2C64" w:rsidRDefault="009A7979" w:rsidP="008910BF">
      <w:pPr>
        <w:jc w:val="center"/>
        <w:rPr>
          <w:rFonts w:ascii="Calibri" w:eastAsia="Times New Roman" w:hAnsi="Calibri" w:cs="Calibri"/>
          <w:color w:val="000000"/>
          <w:sz w:val="24"/>
          <w:szCs w:val="24"/>
        </w:rPr>
      </w:pPr>
      <w:r w:rsidRPr="002B00C3">
        <w:rPr>
          <w:b/>
        </w:rPr>
        <w:t>Supplemental Term(s) Added</w:t>
      </w:r>
      <w:r>
        <w:t>:</w:t>
      </w:r>
      <w:bookmarkEnd w:id="0"/>
    </w:p>
    <w:p w14:paraId="66E18100" w14:textId="460F5FD2" w:rsidR="000A268D" w:rsidRDefault="000A268D" w:rsidP="006B2C64">
      <w:pPr>
        <w:spacing w:after="0" w:line="240" w:lineRule="auto"/>
      </w:pPr>
      <w:r>
        <w:t>TYPE</w:t>
      </w:r>
      <w:r>
        <w:tab/>
      </w:r>
      <w:r>
        <w:tab/>
        <w:t>CLAUSE NO.</w:t>
      </w:r>
      <w:r>
        <w:tab/>
      </w:r>
      <w:r>
        <w:tab/>
        <w:t>Date</w:t>
      </w:r>
      <w:r>
        <w:tab/>
        <w:t>Title</w:t>
      </w:r>
      <w:r>
        <w:fldChar w:fldCharType="begin"/>
      </w:r>
      <w:r>
        <w:instrText xml:space="preserve"> LINK Excel.SheetMacroEnabled.12 "C:\\Users\\dohays\\Desktop\\TB-37A N00024_19_C_6120 Subcontractual Flow Downs 021420022.xlsm" "SUBCONTRACT!R11C1:R37C12" \a \f 4 \h </w:instrText>
      </w:r>
      <w:r>
        <w:fldChar w:fldCharType="separate"/>
      </w:r>
    </w:p>
    <w:tbl>
      <w:tblPr>
        <w:tblW w:w="9660" w:type="dxa"/>
        <w:tblLook w:val="04A0" w:firstRow="1" w:lastRow="0" w:firstColumn="1" w:lastColumn="0" w:noHBand="0" w:noVBand="1"/>
      </w:tblPr>
      <w:tblGrid>
        <w:gridCol w:w="960"/>
        <w:gridCol w:w="1920"/>
        <w:gridCol w:w="1360"/>
        <w:gridCol w:w="5420"/>
      </w:tblGrid>
      <w:tr w:rsidR="000A268D" w:rsidRPr="000A268D" w14:paraId="2F689250" w14:textId="77777777" w:rsidTr="000A268D">
        <w:trPr>
          <w:trHeight w:val="315"/>
        </w:trPr>
        <w:tc>
          <w:tcPr>
            <w:tcW w:w="960" w:type="dxa"/>
            <w:tcBorders>
              <w:top w:val="nil"/>
              <w:left w:val="single" w:sz="8" w:space="0" w:color="auto"/>
              <w:bottom w:val="nil"/>
              <w:right w:val="nil"/>
            </w:tcBorders>
            <w:shd w:val="clear" w:color="auto" w:fill="auto"/>
            <w:vAlign w:val="center"/>
            <w:hideMark/>
          </w:tcPr>
          <w:p w14:paraId="37BF6CDF" w14:textId="0C384CA8"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45C087AB" w14:textId="741ED123" w:rsidR="000A268D" w:rsidRPr="008910BF" w:rsidRDefault="003D7060" w:rsidP="008910BF">
            <w:pPr>
              <w:spacing w:after="0" w:line="240" w:lineRule="auto"/>
              <w:rPr>
                <w:rFonts w:ascii="Calibri" w:eastAsia="Times New Roman" w:hAnsi="Calibri" w:cs="Calibri"/>
                <w:color w:val="0563C1"/>
                <w:u w:val="single"/>
              </w:rPr>
            </w:pPr>
            <w:hyperlink r:id="rId6" w:history="1">
              <w:r w:rsidR="000A268D" w:rsidRPr="008910BF">
                <w:rPr>
                  <w:rFonts w:eastAsia="Times New Roman"/>
                </w:rPr>
                <w:t xml:space="preserve">252.204-7008 </w:t>
              </w:r>
            </w:hyperlink>
          </w:p>
        </w:tc>
        <w:tc>
          <w:tcPr>
            <w:tcW w:w="1360" w:type="dxa"/>
            <w:tcBorders>
              <w:top w:val="single" w:sz="8" w:space="0" w:color="auto"/>
              <w:left w:val="nil"/>
              <w:bottom w:val="nil"/>
              <w:right w:val="nil"/>
            </w:tcBorders>
            <w:shd w:val="clear" w:color="auto" w:fill="auto"/>
            <w:vAlign w:val="center"/>
            <w:hideMark/>
          </w:tcPr>
          <w:p w14:paraId="0621911A"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Oct-16</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50C84E16"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Compliance with Safeguarding Covered Defense Information Controls.</w:t>
            </w:r>
          </w:p>
        </w:tc>
      </w:tr>
      <w:tr w:rsidR="000A268D" w:rsidRPr="000A268D" w14:paraId="13A36D22"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59C1C540"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79B91F4F" w14:textId="5D4A1A62" w:rsidR="000A268D" w:rsidRPr="008910BF" w:rsidRDefault="003D7060" w:rsidP="008910BF">
            <w:pPr>
              <w:spacing w:after="0" w:line="240" w:lineRule="auto"/>
              <w:rPr>
                <w:rFonts w:ascii="Calibri" w:eastAsia="Times New Roman" w:hAnsi="Calibri" w:cs="Calibri"/>
                <w:color w:val="0563C1"/>
                <w:u w:val="single"/>
              </w:rPr>
            </w:pPr>
            <w:hyperlink r:id="rId7" w:history="1">
              <w:r w:rsidR="000A268D" w:rsidRPr="008910BF">
                <w:rPr>
                  <w:rFonts w:eastAsia="Times New Roman"/>
                </w:rPr>
                <w:t xml:space="preserve">252.246-7000 </w:t>
              </w:r>
            </w:hyperlink>
          </w:p>
        </w:tc>
        <w:tc>
          <w:tcPr>
            <w:tcW w:w="1360" w:type="dxa"/>
            <w:tcBorders>
              <w:top w:val="single" w:sz="8" w:space="0" w:color="auto"/>
              <w:left w:val="nil"/>
              <w:bottom w:val="nil"/>
              <w:right w:val="nil"/>
            </w:tcBorders>
            <w:shd w:val="clear" w:color="auto" w:fill="auto"/>
            <w:vAlign w:val="center"/>
            <w:hideMark/>
          </w:tcPr>
          <w:p w14:paraId="4DF30B97"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Mar-08</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00107D4C"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Material Inspection and Receiving Report.</w:t>
            </w:r>
          </w:p>
        </w:tc>
      </w:tr>
      <w:tr w:rsidR="000A268D" w:rsidRPr="000A268D" w14:paraId="01795A4A"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7F9E5E62"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7997C376" w14:textId="7EE30660" w:rsidR="000A268D" w:rsidRPr="008910BF" w:rsidRDefault="003D7060" w:rsidP="008910BF">
            <w:pPr>
              <w:spacing w:after="0" w:line="240" w:lineRule="auto"/>
              <w:rPr>
                <w:rFonts w:ascii="Calibri" w:eastAsia="Times New Roman" w:hAnsi="Calibri" w:cs="Calibri"/>
                <w:color w:val="0563C1"/>
                <w:u w:val="single"/>
              </w:rPr>
            </w:pPr>
            <w:hyperlink r:id="rId8" w:history="1">
              <w:r w:rsidR="000A268D" w:rsidRPr="008910BF">
                <w:rPr>
                  <w:rFonts w:eastAsia="Times New Roman"/>
                </w:rPr>
                <w:t xml:space="preserve">52.232-32 </w:t>
              </w:r>
            </w:hyperlink>
          </w:p>
        </w:tc>
        <w:tc>
          <w:tcPr>
            <w:tcW w:w="1360" w:type="dxa"/>
            <w:tcBorders>
              <w:top w:val="single" w:sz="8" w:space="0" w:color="auto"/>
              <w:left w:val="nil"/>
              <w:bottom w:val="nil"/>
              <w:right w:val="nil"/>
            </w:tcBorders>
            <w:shd w:val="clear" w:color="auto" w:fill="auto"/>
            <w:vAlign w:val="center"/>
            <w:hideMark/>
          </w:tcPr>
          <w:p w14:paraId="4E328937"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Apr-12</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03C6ECDC"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Performance-Based Payments.</w:t>
            </w:r>
          </w:p>
        </w:tc>
      </w:tr>
      <w:tr w:rsidR="000A268D" w:rsidRPr="000A268D" w14:paraId="3155C7F6"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27897C5C"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6074A718" w14:textId="66789CD7" w:rsidR="000A268D" w:rsidRPr="008910BF" w:rsidRDefault="003D7060" w:rsidP="008910BF">
            <w:pPr>
              <w:spacing w:after="0" w:line="240" w:lineRule="auto"/>
              <w:rPr>
                <w:rFonts w:ascii="Calibri" w:eastAsia="Times New Roman" w:hAnsi="Calibri" w:cs="Calibri"/>
                <w:color w:val="0563C1"/>
                <w:u w:val="single"/>
              </w:rPr>
            </w:pPr>
            <w:hyperlink r:id="rId9" w:history="1">
              <w:r w:rsidR="000A268D" w:rsidRPr="008910BF">
                <w:rPr>
                  <w:rFonts w:eastAsia="Times New Roman"/>
                </w:rPr>
                <w:t xml:space="preserve">52.242-2 </w:t>
              </w:r>
            </w:hyperlink>
          </w:p>
        </w:tc>
        <w:tc>
          <w:tcPr>
            <w:tcW w:w="1360" w:type="dxa"/>
            <w:tcBorders>
              <w:top w:val="single" w:sz="8" w:space="0" w:color="auto"/>
              <w:left w:val="nil"/>
              <w:bottom w:val="nil"/>
              <w:right w:val="nil"/>
            </w:tcBorders>
            <w:shd w:val="clear" w:color="auto" w:fill="auto"/>
            <w:vAlign w:val="center"/>
            <w:hideMark/>
          </w:tcPr>
          <w:p w14:paraId="763B289B"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Apr-91</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5691C595"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Production Progress Reports.</w:t>
            </w:r>
          </w:p>
        </w:tc>
      </w:tr>
      <w:tr w:rsidR="000A268D" w:rsidRPr="000A268D" w14:paraId="367B3D5F"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42E4F23F"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642E3878" w14:textId="3C25C9A2" w:rsidR="000A268D" w:rsidRPr="008910BF" w:rsidRDefault="003D7060" w:rsidP="008910BF">
            <w:pPr>
              <w:spacing w:after="0" w:line="240" w:lineRule="auto"/>
              <w:rPr>
                <w:rFonts w:ascii="Calibri" w:eastAsia="Times New Roman" w:hAnsi="Calibri" w:cs="Calibri"/>
                <w:color w:val="0563C1"/>
                <w:u w:val="single"/>
              </w:rPr>
            </w:pPr>
            <w:hyperlink r:id="rId10" w:history="1">
              <w:r w:rsidR="000A268D" w:rsidRPr="008910BF">
                <w:rPr>
                  <w:rFonts w:eastAsia="Times New Roman"/>
                </w:rPr>
                <w:t xml:space="preserve">52.249-9 </w:t>
              </w:r>
            </w:hyperlink>
          </w:p>
        </w:tc>
        <w:tc>
          <w:tcPr>
            <w:tcW w:w="1360" w:type="dxa"/>
            <w:tcBorders>
              <w:top w:val="single" w:sz="8" w:space="0" w:color="auto"/>
              <w:left w:val="nil"/>
              <w:bottom w:val="nil"/>
              <w:right w:val="nil"/>
            </w:tcBorders>
            <w:shd w:val="clear" w:color="auto" w:fill="auto"/>
            <w:vAlign w:val="center"/>
            <w:hideMark/>
          </w:tcPr>
          <w:p w14:paraId="5C394EC6"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Apr-84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1D8FF373"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Default (Fixed-Price Research and Development).</w:t>
            </w:r>
          </w:p>
        </w:tc>
      </w:tr>
      <w:tr w:rsidR="000A268D" w:rsidRPr="000A268D" w14:paraId="0865BF4C"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30EE4100"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3F406E86" w14:textId="10B52A6A" w:rsidR="000A268D" w:rsidRPr="008910BF" w:rsidRDefault="003D7060" w:rsidP="008910BF">
            <w:pPr>
              <w:spacing w:after="0" w:line="240" w:lineRule="auto"/>
              <w:rPr>
                <w:rFonts w:ascii="Calibri" w:eastAsia="Times New Roman" w:hAnsi="Calibri" w:cs="Calibri"/>
                <w:color w:val="0563C1"/>
                <w:u w:val="single"/>
              </w:rPr>
            </w:pPr>
            <w:hyperlink r:id="rId11" w:history="1">
              <w:r w:rsidR="000A268D" w:rsidRPr="008910BF">
                <w:rPr>
                  <w:rFonts w:eastAsia="Times New Roman"/>
                </w:rPr>
                <w:t xml:space="preserve">52.227-3 </w:t>
              </w:r>
            </w:hyperlink>
          </w:p>
        </w:tc>
        <w:tc>
          <w:tcPr>
            <w:tcW w:w="1360" w:type="dxa"/>
            <w:tcBorders>
              <w:top w:val="single" w:sz="8" w:space="0" w:color="auto"/>
              <w:left w:val="nil"/>
              <w:bottom w:val="nil"/>
              <w:right w:val="nil"/>
            </w:tcBorders>
            <w:shd w:val="clear" w:color="auto" w:fill="auto"/>
            <w:vAlign w:val="center"/>
            <w:hideMark/>
          </w:tcPr>
          <w:p w14:paraId="25DCD622"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Apr-84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240FACD2"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Patent Indemnity.</w:t>
            </w:r>
          </w:p>
        </w:tc>
      </w:tr>
      <w:tr w:rsidR="000A268D" w:rsidRPr="000A268D" w14:paraId="63524627"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42687344"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3C1ADB6F" w14:textId="1128E0D4" w:rsidR="000A268D" w:rsidRPr="008910BF" w:rsidRDefault="003D7060" w:rsidP="008910BF">
            <w:pPr>
              <w:spacing w:after="0" w:line="240" w:lineRule="auto"/>
              <w:rPr>
                <w:rFonts w:ascii="Calibri" w:eastAsia="Times New Roman" w:hAnsi="Calibri" w:cs="Calibri"/>
                <w:color w:val="0563C1"/>
                <w:u w:val="single"/>
              </w:rPr>
            </w:pPr>
            <w:hyperlink r:id="rId12" w:history="1">
              <w:r w:rsidR="000A268D" w:rsidRPr="008910BF">
                <w:rPr>
                  <w:rFonts w:eastAsia="Times New Roman"/>
                </w:rPr>
                <w:t xml:space="preserve">52.246-23 </w:t>
              </w:r>
            </w:hyperlink>
          </w:p>
        </w:tc>
        <w:tc>
          <w:tcPr>
            <w:tcW w:w="1360" w:type="dxa"/>
            <w:tcBorders>
              <w:top w:val="single" w:sz="8" w:space="0" w:color="auto"/>
              <w:left w:val="nil"/>
              <w:bottom w:val="nil"/>
              <w:right w:val="nil"/>
            </w:tcBorders>
            <w:shd w:val="clear" w:color="auto" w:fill="auto"/>
            <w:vAlign w:val="center"/>
            <w:hideMark/>
          </w:tcPr>
          <w:p w14:paraId="6D610218"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Feb-97</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3D9A4B94"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Limitation of Liability.</w:t>
            </w:r>
          </w:p>
        </w:tc>
      </w:tr>
      <w:tr w:rsidR="000A268D" w:rsidRPr="000A268D" w14:paraId="62559523"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665A3AC1"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2E8CF03B" w14:textId="6845E0F5" w:rsidR="000A268D" w:rsidRPr="008910BF" w:rsidRDefault="003D7060" w:rsidP="008910BF">
            <w:pPr>
              <w:spacing w:after="0" w:line="240" w:lineRule="auto"/>
              <w:rPr>
                <w:rFonts w:ascii="Calibri" w:eastAsia="Times New Roman" w:hAnsi="Calibri" w:cs="Calibri"/>
                <w:color w:val="0563C1"/>
                <w:u w:val="single"/>
              </w:rPr>
            </w:pPr>
            <w:hyperlink r:id="rId13" w:history="1">
              <w:r w:rsidR="000A268D" w:rsidRPr="008910BF">
                <w:rPr>
                  <w:rFonts w:eastAsia="Times New Roman"/>
                </w:rPr>
                <w:t xml:space="preserve">52.246-25 </w:t>
              </w:r>
            </w:hyperlink>
          </w:p>
        </w:tc>
        <w:tc>
          <w:tcPr>
            <w:tcW w:w="1360" w:type="dxa"/>
            <w:tcBorders>
              <w:top w:val="single" w:sz="8" w:space="0" w:color="auto"/>
              <w:left w:val="nil"/>
              <w:bottom w:val="nil"/>
              <w:right w:val="nil"/>
            </w:tcBorders>
            <w:shd w:val="clear" w:color="auto" w:fill="auto"/>
            <w:vAlign w:val="center"/>
            <w:hideMark/>
          </w:tcPr>
          <w:p w14:paraId="6FE8D369"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Feb-97</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52034407" w14:textId="79FD818A"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Limitation of Liability Services.</w:t>
            </w:r>
          </w:p>
        </w:tc>
      </w:tr>
      <w:tr w:rsidR="000A268D" w:rsidRPr="000A268D" w14:paraId="48A18E48" w14:textId="77777777" w:rsidTr="000A268D">
        <w:trPr>
          <w:trHeight w:val="450"/>
        </w:trPr>
        <w:tc>
          <w:tcPr>
            <w:tcW w:w="960" w:type="dxa"/>
            <w:tcBorders>
              <w:top w:val="single" w:sz="8" w:space="0" w:color="auto"/>
              <w:left w:val="single" w:sz="8" w:space="0" w:color="auto"/>
              <w:bottom w:val="nil"/>
              <w:right w:val="nil"/>
            </w:tcBorders>
            <w:shd w:val="clear" w:color="auto" w:fill="auto"/>
            <w:vAlign w:val="center"/>
            <w:hideMark/>
          </w:tcPr>
          <w:p w14:paraId="08473C54"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2FE22979" w14:textId="5BD3FCD5" w:rsidR="000A268D" w:rsidRPr="008910BF" w:rsidRDefault="003D7060" w:rsidP="008910BF">
            <w:pPr>
              <w:spacing w:after="0" w:line="240" w:lineRule="auto"/>
              <w:rPr>
                <w:rFonts w:ascii="Calibri" w:eastAsia="Times New Roman" w:hAnsi="Calibri" w:cs="Calibri"/>
                <w:color w:val="0563C1"/>
                <w:u w:val="single"/>
              </w:rPr>
            </w:pPr>
            <w:hyperlink r:id="rId14" w:history="1">
              <w:r w:rsidR="000A268D" w:rsidRPr="008910BF">
                <w:rPr>
                  <w:rFonts w:eastAsia="Times New Roman"/>
                </w:rPr>
                <w:t xml:space="preserve">52.203-15 </w:t>
              </w:r>
            </w:hyperlink>
          </w:p>
        </w:tc>
        <w:tc>
          <w:tcPr>
            <w:tcW w:w="1360" w:type="dxa"/>
            <w:tcBorders>
              <w:top w:val="single" w:sz="8" w:space="0" w:color="auto"/>
              <w:left w:val="nil"/>
              <w:bottom w:val="nil"/>
              <w:right w:val="nil"/>
            </w:tcBorders>
            <w:shd w:val="clear" w:color="auto" w:fill="auto"/>
            <w:vAlign w:val="center"/>
            <w:hideMark/>
          </w:tcPr>
          <w:p w14:paraId="125DE153"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Jun-10</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3699E2E0"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Whistleblower Protections Under the American Recovery and Reinvestment Act of 2009.</w:t>
            </w:r>
          </w:p>
        </w:tc>
      </w:tr>
      <w:tr w:rsidR="000A268D" w:rsidRPr="000A268D" w14:paraId="4FFD2062"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78DC3100"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3250CCD4" w14:textId="6E974B72" w:rsidR="000A268D" w:rsidRPr="008910BF" w:rsidRDefault="003D7060" w:rsidP="008910BF">
            <w:pPr>
              <w:spacing w:after="0" w:line="240" w:lineRule="auto"/>
              <w:rPr>
                <w:rFonts w:ascii="Calibri" w:eastAsia="Times New Roman" w:hAnsi="Calibri" w:cs="Calibri"/>
                <w:color w:val="0563C1"/>
                <w:u w:val="single"/>
              </w:rPr>
            </w:pPr>
            <w:hyperlink r:id="rId15" w:history="1">
              <w:r w:rsidR="000A268D" w:rsidRPr="008910BF">
                <w:rPr>
                  <w:rFonts w:eastAsia="Times New Roman"/>
                </w:rPr>
                <w:t xml:space="preserve">52.246-24 </w:t>
              </w:r>
            </w:hyperlink>
          </w:p>
        </w:tc>
        <w:tc>
          <w:tcPr>
            <w:tcW w:w="1360" w:type="dxa"/>
            <w:tcBorders>
              <w:top w:val="single" w:sz="8" w:space="0" w:color="auto"/>
              <w:left w:val="nil"/>
              <w:bottom w:val="nil"/>
              <w:right w:val="nil"/>
            </w:tcBorders>
            <w:shd w:val="clear" w:color="auto" w:fill="auto"/>
            <w:vAlign w:val="center"/>
            <w:hideMark/>
          </w:tcPr>
          <w:p w14:paraId="60CEB65B"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Feb-97</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7536BCFD" w14:textId="1D91B5F0"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Limitation of Liability High-Value Items.</w:t>
            </w:r>
          </w:p>
        </w:tc>
      </w:tr>
      <w:tr w:rsidR="000A268D" w:rsidRPr="000A268D" w14:paraId="0603665B" w14:textId="77777777" w:rsidTr="000A268D">
        <w:trPr>
          <w:trHeight w:val="402"/>
        </w:trPr>
        <w:tc>
          <w:tcPr>
            <w:tcW w:w="960" w:type="dxa"/>
            <w:tcBorders>
              <w:top w:val="single" w:sz="8" w:space="0" w:color="auto"/>
              <w:left w:val="single" w:sz="8" w:space="0" w:color="auto"/>
              <w:bottom w:val="nil"/>
              <w:right w:val="nil"/>
            </w:tcBorders>
            <w:shd w:val="clear" w:color="auto" w:fill="auto"/>
            <w:vAlign w:val="center"/>
            <w:hideMark/>
          </w:tcPr>
          <w:p w14:paraId="3CD02DC9"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19795E39" w14:textId="3D364CF9" w:rsidR="000A268D" w:rsidRPr="008910BF" w:rsidRDefault="003D7060" w:rsidP="008910BF">
            <w:pPr>
              <w:spacing w:after="0" w:line="240" w:lineRule="auto"/>
              <w:rPr>
                <w:rFonts w:ascii="Calibri" w:eastAsia="Times New Roman" w:hAnsi="Calibri" w:cs="Calibri"/>
                <w:color w:val="0563C1"/>
                <w:u w:val="single"/>
              </w:rPr>
            </w:pPr>
            <w:hyperlink r:id="rId16" w:history="1">
              <w:r w:rsidR="000A268D" w:rsidRPr="008910BF">
                <w:rPr>
                  <w:rFonts w:eastAsia="Times New Roman"/>
                </w:rPr>
                <w:t xml:space="preserve">252.209-7008 </w:t>
              </w:r>
            </w:hyperlink>
          </w:p>
        </w:tc>
        <w:tc>
          <w:tcPr>
            <w:tcW w:w="1360" w:type="dxa"/>
            <w:tcBorders>
              <w:top w:val="single" w:sz="8" w:space="0" w:color="auto"/>
              <w:left w:val="nil"/>
              <w:bottom w:val="nil"/>
              <w:right w:val="nil"/>
            </w:tcBorders>
            <w:shd w:val="clear" w:color="auto" w:fill="auto"/>
            <w:vAlign w:val="center"/>
            <w:hideMark/>
          </w:tcPr>
          <w:p w14:paraId="60208141"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Dec-10</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5A0B7E91"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Notice of Prohibition Relating to Organizational Conflict of Interest-Major Defense Acquisition Program.</w:t>
            </w:r>
          </w:p>
        </w:tc>
      </w:tr>
      <w:tr w:rsidR="000A268D" w:rsidRPr="000A268D" w14:paraId="1DC4FC6E"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4B7A7731"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343B6D3E" w14:textId="6733D056" w:rsidR="000A268D" w:rsidRPr="008910BF" w:rsidRDefault="003D7060" w:rsidP="008910BF">
            <w:pPr>
              <w:spacing w:after="0" w:line="240" w:lineRule="auto"/>
              <w:rPr>
                <w:rFonts w:ascii="Calibri" w:eastAsia="Times New Roman" w:hAnsi="Calibri" w:cs="Calibri"/>
                <w:color w:val="0563C1"/>
                <w:u w:val="single"/>
              </w:rPr>
            </w:pPr>
            <w:hyperlink r:id="rId17" w:history="1">
              <w:r w:rsidR="000A268D" w:rsidRPr="008910BF">
                <w:rPr>
                  <w:rFonts w:eastAsia="Times New Roman"/>
                </w:rPr>
                <w:t xml:space="preserve">252.227-7017 </w:t>
              </w:r>
            </w:hyperlink>
          </w:p>
        </w:tc>
        <w:tc>
          <w:tcPr>
            <w:tcW w:w="1360" w:type="dxa"/>
            <w:tcBorders>
              <w:top w:val="single" w:sz="8" w:space="0" w:color="auto"/>
              <w:left w:val="nil"/>
              <w:bottom w:val="nil"/>
              <w:right w:val="nil"/>
            </w:tcBorders>
            <w:shd w:val="clear" w:color="auto" w:fill="auto"/>
            <w:vAlign w:val="center"/>
            <w:hideMark/>
          </w:tcPr>
          <w:p w14:paraId="66DAA037"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Jan-11</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6C413CC3"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Identification and Assertion of Use, Release, or Disclosure Restrictions.</w:t>
            </w:r>
          </w:p>
        </w:tc>
      </w:tr>
      <w:tr w:rsidR="000A268D" w:rsidRPr="000A268D" w14:paraId="4EFFA5F2"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2914B78B"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1AD21016" w14:textId="49CC51F4" w:rsidR="000A268D" w:rsidRPr="008910BF" w:rsidRDefault="003D7060" w:rsidP="008910BF">
            <w:pPr>
              <w:spacing w:after="0" w:line="240" w:lineRule="auto"/>
              <w:rPr>
                <w:rFonts w:ascii="Calibri" w:eastAsia="Times New Roman" w:hAnsi="Calibri" w:cs="Calibri"/>
                <w:color w:val="0563C1"/>
                <w:u w:val="single"/>
              </w:rPr>
            </w:pPr>
            <w:hyperlink r:id="rId18" w:history="1">
              <w:r w:rsidR="000A268D" w:rsidRPr="008910BF">
                <w:rPr>
                  <w:rFonts w:eastAsia="Times New Roman"/>
                </w:rPr>
                <w:t xml:space="preserve">252.243-7002 </w:t>
              </w:r>
            </w:hyperlink>
          </w:p>
        </w:tc>
        <w:tc>
          <w:tcPr>
            <w:tcW w:w="1360" w:type="dxa"/>
            <w:tcBorders>
              <w:top w:val="single" w:sz="8" w:space="0" w:color="auto"/>
              <w:left w:val="nil"/>
              <w:bottom w:val="nil"/>
              <w:right w:val="nil"/>
            </w:tcBorders>
            <w:shd w:val="clear" w:color="auto" w:fill="auto"/>
            <w:vAlign w:val="center"/>
            <w:hideMark/>
          </w:tcPr>
          <w:p w14:paraId="07BFE580"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Dec-12</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67D41A3E"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Requests for Equitable Adjustment.</w:t>
            </w:r>
          </w:p>
        </w:tc>
      </w:tr>
      <w:tr w:rsidR="000A268D" w:rsidRPr="000A268D" w14:paraId="55B2D1A4"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408E248F"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281D4E27" w14:textId="3E70C7E5" w:rsidR="000A268D" w:rsidRPr="008910BF" w:rsidRDefault="003D7060" w:rsidP="008910BF">
            <w:pPr>
              <w:spacing w:after="0" w:line="240" w:lineRule="auto"/>
              <w:rPr>
                <w:rFonts w:ascii="Calibri" w:eastAsia="Times New Roman" w:hAnsi="Calibri" w:cs="Calibri"/>
                <w:color w:val="0563C1"/>
                <w:u w:val="single"/>
              </w:rPr>
            </w:pPr>
            <w:hyperlink r:id="rId19" w:history="1">
              <w:r w:rsidR="000A268D" w:rsidRPr="008910BF">
                <w:rPr>
                  <w:rFonts w:eastAsia="Times New Roman"/>
                </w:rPr>
                <w:t xml:space="preserve">52.232-39 </w:t>
              </w:r>
            </w:hyperlink>
          </w:p>
        </w:tc>
        <w:tc>
          <w:tcPr>
            <w:tcW w:w="1360" w:type="dxa"/>
            <w:tcBorders>
              <w:top w:val="single" w:sz="8" w:space="0" w:color="auto"/>
              <w:left w:val="nil"/>
              <w:bottom w:val="nil"/>
              <w:right w:val="nil"/>
            </w:tcBorders>
            <w:shd w:val="clear" w:color="auto" w:fill="auto"/>
            <w:vAlign w:val="center"/>
            <w:hideMark/>
          </w:tcPr>
          <w:p w14:paraId="074BFD99"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Jun-13</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094C7861"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Unenforceability of Unauthorized Obligations.</w:t>
            </w:r>
          </w:p>
        </w:tc>
      </w:tr>
      <w:tr w:rsidR="000A268D" w:rsidRPr="000A268D" w14:paraId="7B228F41" w14:textId="77777777" w:rsidTr="000A268D">
        <w:trPr>
          <w:trHeight w:val="405"/>
        </w:trPr>
        <w:tc>
          <w:tcPr>
            <w:tcW w:w="960" w:type="dxa"/>
            <w:tcBorders>
              <w:top w:val="single" w:sz="8" w:space="0" w:color="auto"/>
              <w:left w:val="single" w:sz="8" w:space="0" w:color="auto"/>
              <w:bottom w:val="nil"/>
              <w:right w:val="nil"/>
            </w:tcBorders>
            <w:shd w:val="clear" w:color="auto" w:fill="auto"/>
            <w:vAlign w:val="center"/>
            <w:hideMark/>
          </w:tcPr>
          <w:p w14:paraId="48216774"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448AB60A" w14:textId="07B17642" w:rsidR="000A268D" w:rsidRPr="008910BF" w:rsidRDefault="003D7060" w:rsidP="008910BF">
            <w:pPr>
              <w:spacing w:after="0" w:line="240" w:lineRule="auto"/>
              <w:rPr>
                <w:rFonts w:ascii="Calibri" w:eastAsia="Times New Roman" w:hAnsi="Calibri" w:cs="Calibri"/>
                <w:color w:val="0563C1"/>
                <w:u w:val="single"/>
              </w:rPr>
            </w:pPr>
            <w:hyperlink r:id="rId20" w:history="1">
              <w:r w:rsidR="000A268D" w:rsidRPr="008910BF">
                <w:rPr>
                  <w:rFonts w:eastAsia="Times New Roman"/>
                </w:rPr>
                <w:t xml:space="preserve">52.203-8 </w:t>
              </w:r>
            </w:hyperlink>
          </w:p>
        </w:tc>
        <w:tc>
          <w:tcPr>
            <w:tcW w:w="1360" w:type="dxa"/>
            <w:tcBorders>
              <w:top w:val="single" w:sz="8" w:space="0" w:color="auto"/>
              <w:left w:val="nil"/>
              <w:bottom w:val="nil"/>
              <w:right w:val="nil"/>
            </w:tcBorders>
            <w:shd w:val="clear" w:color="auto" w:fill="auto"/>
            <w:vAlign w:val="center"/>
            <w:hideMark/>
          </w:tcPr>
          <w:p w14:paraId="187682DD"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May-14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15871AF9"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Cancellation, Rescission, and Recovery of Funds for Illegal or Improper Activity.</w:t>
            </w:r>
          </w:p>
        </w:tc>
      </w:tr>
      <w:tr w:rsidR="000A268D" w:rsidRPr="000A268D" w14:paraId="079B67B0"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77DEB7C8"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363D6792" w14:textId="3E128231" w:rsidR="000A268D" w:rsidRPr="008910BF" w:rsidRDefault="003D7060" w:rsidP="008910BF">
            <w:pPr>
              <w:spacing w:after="0" w:line="240" w:lineRule="auto"/>
              <w:rPr>
                <w:rFonts w:ascii="Calibri" w:eastAsia="Times New Roman" w:hAnsi="Calibri" w:cs="Calibri"/>
                <w:color w:val="0563C1"/>
                <w:u w:val="single"/>
              </w:rPr>
            </w:pPr>
            <w:hyperlink r:id="rId21" w:history="1">
              <w:r w:rsidR="000A268D" w:rsidRPr="008910BF">
                <w:rPr>
                  <w:rFonts w:eastAsia="Times New Roman"/>
                </w:rPr>
                <w:t xml:space="preserve">52.208-9 </w:t>
              </w:r>
            </w:hyperlink>
          </w:p>
        </w:tc>
        <w:tc>
          <w:tcPr>
            <w:tcW w:w="1360" w:type="dxa"/>
            <w:tcBorders>
              <w:top w:val="single" w:sz="8" w:space="0" w:color="auto"/>
              <w:left w:val="nil"/>
              <w:bottom w:val="nil"/>
              <w:right w:val="nil"/>
            </w:tcBorders>
            <w:shd w:val="clear" w:color="auto" w:fill="auto"/>
            <w:vAlign w:val="center"/>
            <w:hideMark/>
          </w:tcPr>
          <w:p w14:paraId="6CBB25E0"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May-14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62A8FA69"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Contractor Use of Mandatory Sources of Supply or Services.</w:t>
            </w:r>
          </w:p>
        </w:tc>
      </w:tr>
      <w:tr w:rsidR="000A268D" w:rsidRPr="000A268D" w14:paraId="7E8DA790"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6FE580BC"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5288962B" w14:textId="67195ED3" w:rsidR="000A268D" w:rsidRPr="008910BF" w:rsidRDefault="003D7060" w:rsidP="008910BF">
            <w:pPr>
              <w:spacing w:after="0" w:line="240" w:lineRule="auto"/>
              <w:rPr>
                <w:rFonts w:ascii="Calibri" w:eastAsia="Times New Roman" w:hAnsi="Calibri" w:cs="Calibri"/>
                <w:color w:val="0563C1"/>
                <w:u w:val="single"/>
              </w:rPr>
            </w:pPr>
            <w:hyperlink r:id="rId22" w:history="1">
              <w:r w:rsidR="000A268D" w:rsidRPr="008910BF">
                <w:rPr>
                  <w:rFonts w:eastAsia="Times New Roman"/>
                </w:rPr>
                <w:t xml:space="preserve">52.222-17 </w:t>
              </w:r>
            </w:hyperlink>
          </w:p>
        </w:tc>
        <w:tc>
          <w:tcPr>
            <w:tcW w:w="1360" w:type="dxa"/>
            <w:tcBorders>
              <w:top w:val="single" w:sz="8" w:space="0" w:color="auto"/>
              <w:left w:val="nil"/>
              <w:bottom w:val="nil"/>
              <w:right w:val="nil"/>
            </w:tcBorders>
            <w:shd w:val="clear" w:color="auto" w:fill="auto"/>
            <w:vAlign w:val="center"/>
            <w:hideMark/>
          </w:tcPr>
          <w:p w14:paraId="5CF5E2C9"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May-14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600A19D3" w14:textId="68F1C14E"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Non</w:t>
            </w:r>
            <w:r>
              <w:rPr>
                <w:rFonts w:ascii="Arial" w:eastAsia="Times New Roman" w:hAnsi="Arial" w:cs="Arial"/>
                <w:color w:val="000000"/>
                <w:sz w:val="16"/>
                <w:szCs w:val="16"/>
              </w:rPr>
              <w:t>-</w:t>
            </w:r>
            <w:r w:rsidRPr="008910BF">
              <w:rPr>
                <w:rFonts w:ascii="Arial" w:eastAsia="Times New Roman" w:hAnsi="Arial" w:cs="Arial"/>
                <w:color w:val="000000"/>
                <w:sz w:val="16"/>
                <w:szCs w:val="16"/>
              </w:rPr>
              <w:t>displacement of Qualified Workers</w:t>
            </w:r>
          </w:p>
        </w:tc>
      </w:tr>
      <w:tr w:rsidR="000A268D" w:rsidRPr="000A268D" w14:paraId="15900E81"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1B623F71"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23289CE8" w14:textId="5357BA5D" w:rsidR="000A268D" w:rsidRPr="008910BF" w:rsidRDefault="003D7060" w:rsidP="008910BF">
            <w:pPr>
              <w:spacing w:after="0" w:line="240" w:lineRule="auto"/>
              <w:rPr>
                <w:rFonts w:ascii="Calibri" w:eastAsia="Times New Roman" w:hAnsi="Calibri" w:cs="Calibri"/>
                <w:color w:val="0563C1"/>
                <w:u w:val="single"/>
              </w:rPr>
            </w:pPr>
            <w:hyperlink r:id="rId23" w:history="1">
              <w:r w:rsidR="000A268D" w:rsidRPr="008910BF">
                <w:rPr>
                  <w:rFonts w:eastAsia="Times New Roman"/>
                </w:rPr>
                <w:t xml:space="preserve">52.232-17 </w:t>
              </w:r>
            </w:hyperlink>
          </w:p>
        </w:tc>
        <w:tc>
          <w:tcPr>
            <w:tcW w:w="1360" w:type="dxa"/>
            <w:tcBorders>
              <w:top w:val="single" w:sz="8" w:space="0" w:color="auto"/>
              <w:left w:val="nil"/>
              <w:bottom w:val="nil"/>
              <w:right w:val="nil"/>
            </w:tcBorders>
            <w:shd w:val="clear" w:color="auto" w:fill="auto"/>
            <w:vAlign w:val="center"/>
            <w:hideMark/>
          </w:tcPr>
          <w:p w14:paraId="6818355D"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May-14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03C41CC3"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Interest.</w:t>
            </w:r>
          </w:p>
        </w:tc>
      </w:tr>
      <w:tr w:rsidR="000A268D" w:rsidRPr="000A268D" w14:paraId="315A9732" w14:textId="77777777" w:rsidTr="000A268D">
        <w:trPr>
          <w:trHeight w:val="405"/>
        </w:trPr>
        <w:tc>
          <w:tcPr>
            <w:tcW w:w="960" w:type="dxa"/>
            <w:tcBorders>
              <w:top w:val="single" w:sz="8" w:space="0" w:color="auto"/>
              <w:left w:val="single" w:sz="8" w:space="0" w:color="auto"/>
              <w:bottom w:val="nil"/>
              <w:right w:val="nil"/>
            </w:tcBorders>
            <w:shd w:val="clear" w:color="auto" w:fill="auto"/>
            <w:vAlign w:val="center"/>
            <w:hideMark/>
          </w:tcPr>
          <w:p w14:paraId="52891E0A"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715241CB" w14:textId="67956955" w:rsidR="000A268D" w:rsidRPr="008910BF" w:rsidRDefault="003D7060" w:rsidP="008910BF">
            <w:pPr>
              <w:spacing w:after="0" w:line="240" w:lineRule="auto"/>
              <w:rPr>
                <w:rFonts w:ascii="Calibri" w:eastAsia="Times New Roman" w:hAnsi="Calibri" w:cs="Calibri"/>
                <w:color w:val="0563C1"/>
                <w:u w:val="single"/>
              </w:rPr>
            </w:pPr>
            <w:hyperlink r:id="rId24" w:history="1">
              <w:r w:rsidR="000A268D" w:rsidRPr="008910BF">
                <w:rPr>
                  <w:rFonts w:eastAsia="Times New Roman"/>
                </w:rPr>
                <w:t xml:space="preserve">252.223-7006 </w:t>
              </w:r>
            </w:hyperlink>
          </w:p>
        </w:tc>
        <w:tc>
          <w:tcPr>
            <w:tcW w:w="1360" w:type="dxa"/>
            <w:tcBorders>
              <w:top w:val="single" w:sz="8" w:space="0" w:color="auto"/>
              <w:left w:val="nil"/>
              <w:bottom w:val="nil"/>
              <w:right w:val="nil"/>
            </w:tcBorders>
            <w:shd w:val="clear" w:color="auto" w:fill="auto"/>
            <w:vAlign w:val="center"/>
            <w:hideMark/>
          </w:tcPr>
          <w:p w14:paraId="7BB2F29E"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Sep-14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1B128A91"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Prohibition on Storage, Treatment, and Disposal of Toxic or Hazardous Materials.</w:t>
            </w:r>
          </w:p>
        </w:tc>
      </w:tr>
      <w:tr w:rsidR="000A268D" w:rsidRPr="000A268D" w14:paraId="75650834"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7B672DAE"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40506838" w14:textId="69F6E321" w:rsidR="000A268D" w:rsidRPr="008910BF" w:rsidRDefault="003D7060" w:rsidP="008910BF">
            <w:pPr>
              <w:spacing w:after="0" w:line="240" w:lineRule="auto"/>
              <w:rPr>
                <w:rFonts w:ascii="Calibri" w:eastAsia="Times New Roman" w:hAnsi="Calibri" w:cs="Calibri"/>
                <w:color w:val="0563C1"/>
                <w:u w:val="single"/>
              </w:rPr>
            </w:pPr>
            <w:hyperlink r:id="rId25" w:history="1">
              <w:r w:rsidR="000A268D" w:rsidRPr="008910BF">
                <w:rPr>
                  <w:rFonts w:eastAsia="Times New Roman"/>
                </w:rPr>
                <w:t xml:space="preserve">52.204-21 </w:t>
              </w:r>
            </w:hyperlink>
          </w:p>
        </w:tc>
        <w:tc>
          <w:tcPr>
            <w:tcW w:w="1360" w:type="dxa"/>
            <w:tcBorders>
              <w:top w:val="single" w:sz="8" w:space="0" w:color="auto"/>
              <w:left w:val="nil"/>
              <w:bottom w:val="nil"/>
              <w:right w:val="nil"/>
            </w:tcBorders>
            <w:shd w:val="clear" w:color="auto" w:fill="auto"/>
            <w:vAlign w:val="center"/>
            <w:hideMark/>
          </w:tcPr>
          <w:p w14:paraId="67BAF77F"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Jun-16</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0AB5A419"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Basic Safeguarding of Covered Contractor Information Systems.</w:t>
            </w:r>
          </w:p>
        </w:tc>
      </w:tr>
      <w:tr w:rsidR="000A268D" w:rsidRPr="000A268D" w14:paraId="39AFCB69" w14:textId="77777777" w:rsidTr="000A268D">
        <w:trPr>
          <w:trHeight w:val="480"/>
        </w:trPr>
        <w:tc>
          <w:tcPr>
            <w:tcW w:w="960" w:type="dxa"/>
            <w:tcBorders>
              <w:top w:val="single" w:sz="8" w:space="0" w:color="auto"/>
              <w:left w:val="single" w:sz="8" w:space="0" w:color="auto"/>
              <w:bottom w:val="nil"/>
              <w:right w:val="nil"/>
            </w:tcBorders>
            <w:shd w:val="clear" w:color="auto" w:fill="auto"/>
            <w:vAlign w:val="center"/>
            <w:hideMark/>
          </w:tcPr>
          <w:p w14:paraId="3FF8AAC7"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41BC5FBF" w14:textId="3F744F7E" w:rsidR="000A268D" w:rsidRPr="008910BF" w:rsidRDefault="003D7060" w:rsidP="008910BF">
            <w:pPr>
              <w:spacing w:after="0" w:line="240" w:lineRule="auto"/>
              <w:rPr>
                <w:rFonts w:ascii="Calibri" w:eastAsia="Times New Roman" w:hAnsi="Calibri" w:cs="Calibri"/>
                <w:color w:val="0563C1"/>
                <w:u w:val="single"/>
              </w:rPr>
            </w:pPr>
            <w:hyperlink r:id="rId26" w:history="1">
              <w:r w:rsidR="000A268D" w:rsidRPr="008910BF">
                <w:rPr>
                  <w:rFonts w:eastAsia="Times New Roman"/>
                </w:rPr>
                <w:t xml:space="preserve">252.204-7009 </w:t>
              </w:r>
            </w:hyperlink>
          </w:p>
        </w:tc>
        <w:tc>
          <w:tcPr>
            <w:tcW w:w="1360" w:type="dxa"/>
            <w:tcBorders>
              <w:top w:val="single" w:sz="8" w:space="0" w:color="auto"/>
              <w:left w:val="nil"/>
              <w:bottom w:val="nil"/>
              <w:right w:val="nil"/>
            </w:tcBorders>
            <w:shd w:val="clear" w:color="auto" w:fill="auto"/>
            <w:vAlign w:val="center"/>
            <w:hideMark/>
          </w:tcPr>
          <w:p w14:paraId="72B1F8DA"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Oct-16</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30A4B490"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Limitations on the Use or Disclosure of Third-Party Contractor Reported Cyber Incident Information.</w:t>
            </w:r>
          </w:p>
        </w:tc>
      </w:tr>
      <w:tr w:rsidR="000A268D" w:rsidRPr="000A268D" w14:paraId="2D04A188"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281B3F7B"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385F1E56" w14:textId="6C1A5AD4" w:rsidR="000A268D" w:rsidRPr="008910BF" w:rsidRDefault="003D7060" w:rsidP="008910BF">
            <w:pPr>
              <w:spacing w:after="0" w:line="240" w:lineRule="auto"/>
              <w:rPr>
                <w:rFonts w:ascii="Calibri" w:eastAsia="Times New Roman" w:hAnsi="Calibri" w:cs="Calibri"/>
                <w:color w:val="0563C1"/>
                <w:u w:val="single"/>
              </w:rPr>
            </w:pPr>
            <w:hyperlink r:id="rId27" w:history="1">
              <w:r w:rsidR="000A268D" w:rsidRPr="008910BF">
                <w:rPr>
                  <w:rFonts w:eastAsia="Times New Roman"/>
                </w:rPr>
                <w:t xml:space="preserve">252.245-7004 </w:t>
              </w:r>
            </w:hyperlink>
          </w:p>
        </w:tc>
        <w:tc>
          <w:tcPr>
            <w:tcW w:w="1360" w:type="dxa"/>
            <w:tcBorders>
              <w:top w:val="single" w:sz="8" w:space="0" w:color="auto"/>
              <w:left w:val="nil"/>
              <w:bottom w:val="nil"/>
              <w:right w:val="nil"/>
            </w:tcBorders>
            <w:shd w:val="clear" w:color="auto" w:fill="auto"/>
            <w:vAlign w:val="center"/>
            <w:hideMark/>
          </w:tcPr>
          <w:p w14:paraId="341B9C1D"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Dec-17</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2240DA55"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Reporting, Reutilization, and Disposal.</w:t>
            </w:r>
          </w:p>
        </w:tc>
      </w:tr>
      <w:tr w:rsidR="000A268D" w:rsidRPr="000A268D" w14:paraId="4A563748"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25B5B028"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4633A887" w14:textId="4A1B70D9" w:rsidR="000A268D" w:rsidRPr="008910BF" w:rsidRDefault="003D7060" w:rsidP="008910BF">
            <w:pPr>
              <w:spacing w:after="0" w:line="240" w:lineRule="auto"/>
              <w:rPr>
                <w:rFonts w:ascii="Calibri" w:eastAsia="Times New Roman" w:hAnsi="Calibri" w:cs="Calibri"/>
                <w:color w:val="0563C1"/>
                <w:u w:val="single"/>
              </w:rPr>
            </w:pPr>
            <w:hyperlink r:id="rId28" w:history="1">
              <w:r w:rsidR="000A268D" w:rsidRPr="008910BF">
                <w:rPr>
                  <w:rFonts w:eastAsia="Times New Roman"/>
                </w:rPr>
                <w:t xml:space="preserve">52.203-16 </w:t>
              </w:r>
            </w:hyperlink>
          </w:p>
        </w:tc>
        <w:tc>
          <w:tcPr>
            <w:tcW w:w="1360" w:type="dxa"/>
            <w:tcBorders>
              <w:top w:val="single" w:sz="8" w:space="0" w:color="auto"/>
              <w:left w:val="nil"/>
              <w:bottom w:val="nil"/>
              <w:right w:val="nil"/>
            </w:tcBorders>
            <w:shd w:val="clear" w:color="auto" w:fill="auto"/>
            <w:vAlign w:val="center"/>
            <w:hideMark/>
          </w:tcPr>
          <w:p w14:paraId="46D50D26"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Dec-11</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766636EE"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Preventing Personal Conflicts of Interest.</w:t>
            </w:r>
          </w:p>
        </w:tc>
      </w:tr>
      <w:tr w:rsidR="000A268D" w:rsidRPr="000A268D" w14:paraId="041A55DA"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68939182"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00420597" w14:textId="19C51C29" w:rsidR="000A268D" w:rsidRPr="008910BF" w:rsidRDefault="003D7060" w:rsidP="008910BF">
            <w:pPr>
              <w:spacing w:after="0" w:line="240" w:lineRule="auto"/>
              <w:rPr>
                <w:rFonts w:ascii="Calibri" w:eastAsia="Times New Roman" w:hAnsi="Calibri" w:cs="Calibri"/>
                <w:color w:val="0563C1"/>
                <w:u w:val="single"/>
              </w:rPr>
            </w:pPr>
            <w:hyperlink r:id="rId29" w:history="1">
              <w:r w:rsidR="000A268D" w:rsidRPr="008910BF">
                <w:rPr>
                  <w:rFonts w:eastAsia="Times New Roman"/>
                </w:rPr>
                <w:t xml:space="preserve">52.217-2 </w:t>
              </w:r>
            </w:hyperlink>
          </w:p>
        </w:tc>
        <w:tc>
          <w:tcPr>
            <w:tcW w:w="1360" w:type="dxa"/>
            <w:tcBorders>
              <w:top w:val="single" w:sz="8" w:space="0" w:color="auto"/>
              <w:left w:val="nil"/>
              <w:bottom w:val="nil"/>
              <w:right w:val="nil"/>
            </w:tcBorders>
            <w:shd w:val="clear" w:color="auto" w:fill="auto"/>
            <w:vAlign w:val="center"/>
            <w:hideMark/>
          </w:tcPr>
          <w:p w14:paraId="7FDD31C4"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Oct-97</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63CB2A15"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Cancellation Under Multi-</w:t>
            </w:r>
            <w:proofErr w:type="gramStart"/>
            <w:r w:rsidRPr="008910BF">
              <w:rPr>
                <w:rFonts w:ascii="Arial" w:eastAsia="Times New Roman" w:hAnsi="Arial" w:cs="Arial"/>
                <w:color w:val="000000"/>
                <w:sz w:val="16"/>
                <w:szCs w:val="16"/>
              </w:rPr>
              <w:t>year</w:t>
            </w:r>
            <w:proofErr w:type="gramEnd"/>
            <w:r w:rsidRPr="008910BF">
              <w:rPr>
                <w:rFonts w:ascii="Arial" w:eastAsia="Times New Roman" w:hAnsi="Arial" w:cs="Arial"/>
                <w:color w:val="000000"/>
                <w:sz w:val="16"/>
                <w:szCs w:val="16"/>
              </w:rPr>
              <w:t xml:space="preserve"> Contracts.</w:t>
            </w:r>
          </w:p>
        </w:tc>
      </w:tr>
      <w:tr w:rsidR="000A268D" w:rsidRPr="000A268D" w14:paraId="57AD93DD"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015C4718"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DFARS</w:t>
            </w:r>
          </w:p>
        </w:tc>
        <w:tc>
          <w:tcPr>
            <w:tcW w:w="1920" w:type="dxa"/>
            <w:tcBorders>
              <w:top w:val="single" w:sz="8" w:space="0" w:color="auto"/>
              <w:left w:val="nil"/>
              <w:bottom w:val="nil"/>
              <w:right w:val="nil"/>
            </w:tcBorders>
            <w:shd w:val="clear" w:color="auto" w:fill="auto"/>
            <w:vAlign w:val="center"/>
            <w:hideMark/>
          </w:tcPr>
          <w:p w14:paraId="4C200E5A" w14:textId="39D616E1" w:rsidR="000A268D" w:rsidRPr="008910BF" w:rsidRDefault="003D7060" w:rsidP="008910BF">
            <w:pPr>
              <w:spacing w:after="0" w:line="240" w:lineRule="auto"/>
              <w:rPr>
                <w:rFonts w:ascii="Calibri" w:eastAsia="Times New Roman" w:hAnsi="Calibri" w:cs="Calibri"/>
                <w:color w:val="0563C1"/>
                <w:u w:val="single"/>
              </w:rPr>
            </w:pPr>
            <w:hyperlink r:id="rId30" w:history="1">
              <w:r w:rsidR="000A268D" w:rsidRPr="008910BF">
                <w:rPr>
                  <w:rFonts w:eastAsia="Times New Roman"/>
                </w:rPr>
                <w:t xml:space="preserve">252.203-7004 </w:t>
              </w:r>
            </w:hyperlink>
          </w:p>
        </w:tc>
        <w:tc>
          <w:tcPr>
            <w:tcW w:w="1360" w:type="dxa"/>
            <w:tcBorders>
              <w:top w:val="single" w:sz="8" w:space="0" w:color="auto"/>
              <w:left w:val="nil"/>
              <w:bottom w:val="nil"/>
              <w:right w:val="nil"/>
            </w:tcBorders>
            <w:shd w:val="clear" w:color="auto" w:fill="auto"/>
            <w:vAlign w:val="center"/>
            <w:hideMark/>
          </w:tcPr>
          <w:p w14:paraId="04D37A1A"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Aug-19</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3FFFE97F" w14:textId="08A854C3"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 </w:t>
            </w:r>
            <w:r w:rsidR="0046400B">
              <w:rPr>
                <w:rFonts w:ascii="Arial" w:eastAsia="Times New Roman" w:hAnsi="Arial" w:cs="Arial"/>
                <w:color w:val="000000"/>
                <w:sz w:val="16"/>
                <w:szCs w:val="16"/>
              </w:rPr>
              <w:t>Display Hotline Posters</w:t>
            </w:r>
          </w:p>
        </w:tc>
      </w:tr>
      <w:tr w:rsidR="000A268D" w:rsidRPr="000A268D" w14:paraId="54C2765B" w14:textId="77777777" w:rsidTr="000A268D">
        <w:trPr>
          <w:trHeight w:val="315"/>
        </w:trPr>
        <w:tc>
          <w:tcPr>
            <w:tcW w:w="960" w:type="dxa"/>
            <w:tcBorders>
              <w:top w:val="single" w:sz="8" w:space="0" w:color="auto"/>
              <w:left w:val="single" w:sz="8" w:space="0" w:color="auto"/>
              <w:bottom w:val="nil"/>
              <w:right w:val="nil"/>
            </w:tcBorders>
            <w:shd w:val="clear" w:color="auto" w:fill="auto"/>
            <w:vAlign w:val="center"/>
            <w:hideMark/>
          </w:tcPr>
          <w:p w14:paraId="390E6040"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nil"/>
              <w:right w:val="nil"/>
            </w:tcBorders>
            <w:shd w:val="clear" w:color="auto" w:fill="auto"/>
            <w:vAlign w:val="center"/>
            <w:hideMark/>
          </w:tcPr>
          <w:p w14:paraId="778F3E5B" w14:textId="6538823D" w:rsidR="000A268D" w:rsidRPr="008910BF" w:rsidRDefault="003D7060" w:rsidP="008910BF">
            <w:pPr>
              <w:spacing w:after="0" w:line="240" w:lineRule="auto"/>
              <w:rPr>
                <w:rFonts w:ascii="Calibri" w:eastAsia="Times New Roman" w:hAnsi="Calibri" w:cs="Calibri"/>
                <w:color w:val="0563C1"/>
                <w:u w:val="single"/>
              </w:rPr>
            </w:pPr>
            <w:hyperlink r:id="rId31" w:history="1">
              <w:r w:rsidR="000A268D" w:rsidRPr="008910BF">
                <w:rPr>
                  <w:rFonts w:eastAsia="Times New Roman"/>
                </w:rPr>
                <w:t xml:space="preserve">52.246-11 </w:t>
              </w:r>
            </w:hyperlink>
          </w:p>
        </w:tc>
        <w:tc>
          <w:tcPr>
            <w:tcW w:w="1360" w:type="dxa"/>
            <w:tcBorders>
              <w:top w:val="single" w:sz="8" w:space="0" w:color="auto"/>
              <w:left w:val="nil"/>
              <w:bottom w:val="nil"/>
              <w:right w:val="nil"/>
            </w:tcBorders>
            <w:shd w:val="clear" w:color="auto" w:fill="auto"/>
            <w:vAlign w:val="center"/>
            <w:hideMark/>
          </w:tcPr>
          <w:p w14:paraId="4D58115C"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Dec-14</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469ECA44"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Higher-Level Contract Quality Requirement.</w:t>
            </w:r>
          </w:p>
        </w:tc>
      </w:tr>
      <w:tr w:rsidR="000A268D" w:rsidRPr="000A268D" w14:paraId="3ADEC26F" w14:textId="77777777" w:rsidTr="000A268D">
        <w:trPr>
          <w:trHeight w:val="540"/>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4343713A"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FAR</w:t>
            </w:r>
          </w:p>
        </w:tc>
        <w:tc>
          <w:tcPr>
            <w:tcW w:w="1920" w:type="dxa"/>
            <w:tcBorders>
              <w:top w:val="single" w:sz="8" w:space="0" w:color="auto"/>
              <w:left w:val="nil"/>
              <w:bottom w:val="single" w:sz="8" w:space="0" w:color="auto"/>
              <w:right w:val="nil"/>
            </w:tcBorders>
            <w:shd w:val="clear" w:color="auto" w:fill="auto"/>
            <w:vAlign w:val="center"/>
            <w:hideMark/>
          </w:tcPr>
          <w:p w14:paraId="0D5B94B1" w14:textId="43E94975" w:rsidR="000A268D" w:rsidRPr="008910BF" w:rsidRDefault="003D7060" w:rsidP="008910BF">
            <w:pPr>
              <w:spacing w:after="0" w:line="240" w:lineRule="auto"/>
              <w:rPr>
                <w:rFonts w:ascii="Calibri" w:eastAsia="Times New Roman" w:hAnsi="Calibri" w:cs="Calibri"/>
                <w:color w:val="0563C1"/>
                <w:u w:val="single"/>
              </w:rPr>
            </w:pPr>
            <w:hyperlink r:id="rId32" w:history="1">
              <w:r w:rsidR="000A268D" w:rsidRPr="008910BF">
                <w:rPr>
                  <w:rFonts w:eastAsia="Times New Roman"/>
                </w:rPr>
                <w:t xml:space="preserve">52.232-16IIA </w:t>
              </w:r>
            </w:hyperlink>
          </w:p>
        </w:tc>
        <w:tc>
          <w:tcPr>
            <w:tcW w:w="1360" w:type="dxa"/>
            <w:tcBorders>
              <w:top w:val="single" w:sz="8" w:space="0" w:color="auto"/>
              <w:left w:val="nil"/>
              <w:bottom w:val="single" w:sz="8" w:space="0" w:color="auto"/>
              <w:right w:val="nil"/>
            </w:tcBorders>
            <w:shd w:val="clear" w:color="auto" w:fill="auto"/>
            <w:vAlign w:val="center"/>
            <w:hideMark/>
          </w:tcPr>
          <w:p w14:paraId="0D63FCE1" w14:textId="77777777" w:rsidR="000A268D" w:rsidRPr="008910BF" w:rsidRDefault="000A268D" w:rsidP="008910BF">
            <w:pPr>
              <w:spacing w:after="0" w:line="240" w:lineRule="auto"/>
              <w:jc w:val="right"/>
              <w:rPr>
                <w:rFonts w:ascii="Arial" w:eastAsia="Times New Roman" w:hAnsi="Arial" w:cs="Arial"/>
                <w:color w:val="000000"/>
                <w:sz w:val="16"/>
                <w:szCs w:val="16"/>
              </w:rPr>
            </w:pPr>
            <w:r w:rsidRPr="008910BF">
              <w:rPr>
                <w:rFonts w:ascii="Arial" w:eastAsia="Times New Roman" w:hAnsi="Arial" w:cs="Arial"/>
                <w:color w:val="000000"/>
                <w:sz w:val="16"/>
                <w:szCs w:val="16"/>
              </w:rPr>
              <w:t>Jun-20</w:t>
            </w:r>
          </w:p>
        </w:tc>
        <w:tc>
          <w:tcPr>
            <w:tcW w:w="5420" w:type="dxa"/>
            <w:tcBorders>
              <w:top w:val="single" w:sz="8" w:space="0" w:color="auto"/>
              <w:left w:val="nil"/>
              <w:bottom w:val="single" w:sz="8" w:space="0" w:color="auto"/>
              <w:right w:val="single" w:sz="8" w:space="0" w:color="000000"/>
            </w:tcBorders>
            <w:shd w:val="clear" w:color="auto" w:fill="auto"/>
            <w:vAlign w:val="center"/>
            <w:hideMark/>
          </w:tcPr>
          <w:p w14:paraId="4FE90E84" w14:textId="77777777" w:rsidR="000A268D" w:rsidRPr="008910BF" w:rsidRDefault="000A268D" w:rsidP="008910BF">
            <w:pPr>
              <w:spacing w:after="0" w:line="240" w:lineRule="auto"/>
              <w:rPr>
                <w:rFonts w:ascii="Arial" w:eastAsia="Times New Roman" w:hAnsi="Arial" w:cs="Arial"/>
                <w:color w:val="000000"/>
                <w:sz w:val="16"/>
                <w:szCs w:val="16"/>
              </w:rPr>
            </w:pPr>
            <w:r w:rsidRPr="008910BF">
              <w:rPr>
                <w:rFonts w:ascii="Arial" w:eastAsia="Times New Roman" w:hAnsi="Arial" w:cs="Arial"/>
                <w:color w:val="000000"/>
                <w:sz w:val="16"/>
                <w:szCs w:val="16"/>
              </w:rPr>
              <w:t>Alternate II - (DEVIATION 2020-O0010) Progress Payments. (DEVIATION 2020-O0010)</w:t>
            </w:r>
          </w:p>
        </w:tc>
      </w:tr>
    </w:tbl>
    <w:p w14:paraId="731B1CA5" w14:textId="4ACD7EA6" w:rsidR="006B2C64" w:rsidRPr="006B2C64" w:rsidRDefault="000A268D"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fldChar w:fldCharType="end"/>
      </w:r>
    </w:p>
    <w:sectPr w:rsidR="006B2C64" w:rsidRPr="006B2C6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5E49" w14:textId="77777777" w:rsidR="003D7060" w:rsidRDefault="003D7060" w:rsidP="006B2C64">
      <w:pPr>
        <w:spacing w:after="0" w:line="240" w:lineRule="auto"/>
      </w:pPr>
      <w:r>
        <w:separator/>
      </w:r>
    </w:p>
  </w:endnote>
  <w:endnote w:type="continuationSeparator" w:id="0">
    <w:p w14:paraId="26B4780B" w14:textId="77777777" w:rsidR="003D7060" w:rsidRDefault="003D7060"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5502" w14:textId="77777777" w:rsidR="00543EEE" w:rsidRDefault="00543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6931" w14:textId="77777777" w:rsidR="00543EEE" w:rsidRDefault="00543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613B" w14:textId="77777777" w:rsidR="00543EEE" w:rsidRDefault="00543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A8CF" w14:textId="77777777" w:rsidR="003D7060" w:rsidRDefault="003D7060" w:rsidP="006B2C64">
      <w:pPr>
        <w:spacing w:after="0" w:line="240" w:lineRule="auto"/>
      </w:pPr>
      <w:r>
        <w:separator/>
      </w:r>
    </w:p>
  </w:footnote>
  <w:footnote w:type="continuationSeparator" w:id="0">
    <w:p w14:paraId="7A9FB279" w14:textId="77777777" w:rsidR="003D7060" w:rsidRDefault="003D7060"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54EC" w14:textId="77777777" w:rsidR="00543EEE" w:rsidRDefault="00543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7AB" w14:textId="34DB9D1E" w:rsidR="006B2C64" w:rsidRDefault="000A268D" w:rsidP="006B2C64">
    <w:pPr>
      <w:pStyle w:val="Header"/>
      <w:jc w:val="center"/>
    </w:pPr>
    <w:r>
      <w:t>TB-37A</w:t>
    </w:r>
    <w:r w:rsidR="00AF6A4A">
      <w:t xml:space="preserve"> </w:t>
    </w:r>
    <w:r w:rsidR="008910BF">
      <w:t>MFTA</w:t>
    </w:r>
  </w:p>
  <w:p w14:paraId="71CB2D89" w14:textId="70805A28" w:rsidR="00AF6A4A" w:rsidRDefault="006C2B3E">
    <w:pPr>
      <w:pStyle w:val="Header"/>
      <w:jc w:val="center"/>
    </w:pPr>
    <w:r>
      <w:t>N000</w:t>
    </w:r>
    <w:r w:rsidR="000A268D">
      <w:t>24-19-C-6120</w:t>
    </w:r>
  </w:p>
  <w:p w14:paraId="4512DA04" w14:textId="0018ACC1" w:rsidR="006B2C64" w:rsidRDefault="006B2C64" w:rsidP="006B2C64">
    <w:pPr>
      <w:pStyle w:val="Header"/>
      <w:jc w:val="center"/>
    </w:pPr>
    <w:r>
      <w:t>For POs issued by LM</w:t>
    </w:r>
    <w:r w:rsidR="000A268D">
      <w:t xml:space="preserve"> 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6D72" w14:textId="77777777" w:rsidR="00543EEE" w:rsidRDefault="00543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20A3E"/>
    <w:rsid w:val="00025B04"/>
    <w:rsid w:val="000350B4"/>
    <w:rsid w:val="00072D33"/>
    <w:rsid w:val="000A268D"/>
    <w:rsid w:val="00207506"/>
    <w:rsid w:val="003D7060"/>
    <w:rsid w:val="0046400B"/>
    <w:rsid w:val="00543EEE"/>
    <w:rsid w:val="006B2C64"/>
    <w:rsid w:val="006B3D41"/>
    <w:rsid w:val="006C2B3E"/>
    <w:rsid w:val="00793130"/>
    <w:rsid w:val="008910BF"/>
    <w:rsid w:val="008A1587"/>
    <w:rsid w:val="00912CF7"/>
    <w:rsid w:val="009A7979"/>
    <w:rsid w:val="009E43F1"/>
    <w:rsid w:val="00AF6A4A"/>
    <w:rsid w:val="00B41C6E"/>
    <w:rsid w:val="00C730BF"/>
    <w:rsid w:val="00C82C72"/>
    <w:rsid w:val="00DF32AA"/>
    <w:rsid w:val="00E032AB"/>
    <w:rsid w:val="00EA3370"/>
    <w:rsid w:val="00EB1E92"/>
    <w:rsid w:val="00F302AF"/>
    <w:rsid w:val="00FD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0A26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382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ag.us.lmco.com/Home/ECSGetGuidance?ReferenceCode=52.246-25&amp;SID=1" TargetMode="External"/><Relationship Id="rId18" Type="http://schemas.openxmlformats.org/officeDocument/2006/relationships/hyperlink" Target="https://flag.us.lmco.com/Home/ECSGetGuidance?ReferenceCode=252.243-7002&amp;SID=6" TargetMode="External"/><Relationship Id="rId26" Type="http://schemas.openxmlformats.org/officeDocument/2006/relationships/hyperlink" Target="https://flag.us.lmco.com/Home/ECSGetGuidance?ReferenceCode=252.204-7009&amp;SID=6" TargetMode="External"/><Relationship Id="rId39" Type="http://schemas.openxmlformats.org/officeDocument/2006/relationships/fontTable" Target="fontTable.xml"/><Relationship Id="rId21" Type="http://schemas.openxmlformats.org/officeDocument/2006/relationships/hyperlink" Target="https://flag.us.lmco.com/Home/ECSGetGuidance?ReferenceCode=52.208-9&amp;SID=1" TargetMode="External"/><Relationship Id="rId34" Type="http://schemas.openxmlformats.org/officeDocument/2006/relationships/header" Target="header2.xml"/><Relationship Id="rId7" Type="http://schemas.openxmlformats.org/officeDocument/2006/relationships/hyperlink" Target="https://flag.us.lmco.com/Home/ECSGetGuidance?ReferenceCode=252.246-7000&amp;SID=6" TargetMode="External"/><Relationship Id="rId12" Type="http://schemas.openxmlformats.org/officeDocument/2006/relationships/hyperlink" Target="https://flag.us.lmco.com/Home/ECSGetGuidance?ReferenceCode=52.246-23&amp;SID=1" TargetMode="External"/><Relationship Id="rId17" Type="http://schemas.openxmlformats.org/officeDocument/2006/relationships/hyperlink" Target="https://flag.us.lmco.com/Home/ECSGetGuidance?ReferenceCode=252.227-7017&amp;SID=6" TargetMode="External"/><Relationship Id="rId25" Type="http://schemas.openxmlformats.org/officeDocument/2006/relationships/hyperlink" Target="https://flag.us.lmco.com/Home/ECSGetGuidance?ReferenceCode=52.204-21&amp;SID=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flag.us.lmco.com/Home/ECSGetGuidance?ReferenceCode=252.209-7008&amp;SID=6" TargetMode="External"/><Relationship Id="rId20" Type="http://schemas.openxmlformats.org/officeDocument/2006/relationships/hyperlink" Target="https://flag.us.lmco.com/Home/ECSGetGuidance?ReferenceCode=52.203-8&amp;SID=1" TargetMode="External"/><Relationship Id="rId29" Type="http://schemas.openxmlformats.org/officeDocument/2006/relationships/hyperlink" Target="https://flag.us.lmco.com/Home/ECSGetGuidance?ReferenceCode=52.217-2&amp;SID=1" TargetMode="External"/><Relationship Id="rId1" Type="http://schemas.openxmlformats.org/officeDocument/2006/relationships/styles" Target="styles.xml"/><Relationship Id="rId6" Type="http://schemas.openxmlformats.org/officeDocument/2006/relationships/hyperlink" Target="https://flag.us.lmco.com/Home/ECSGetGuidance?ReferenceCode=252.204-7008&amp;SID=6" TargetMode="External"/><Relationship Id="rId11" Type="http://schemas.openxmlformats.org/officeDocument/2006/relationships/hyperlink" Target="https://flag.us.lmco.com/Home/ECSGetGuidance?ReferenceCode=52.227-3&amp;SID=1" TargetMode="External"/><Relationship Id="rId24" Type="http://schemas.openxmlformats.org/officeDocument/2006/relationships/hyperlink" Target="https://flag.us.lmco.com/Home/ECSGetGuidance?ReferenceCode=252.223-7006&amp;SID=6" TargetMode="External"/><Relationship Id="rId32" Type="http://schemas.openxmlformats.org/officeDocument/2006/relationships/hyperlink" Target="https://flag.us.lmco.com/Home/ECSGetGuidance?ReferenceCode=52.232-16IIA&amp;SID=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lag.us.lmco.com/Home/ECSGetGuidance?ReferenceCode=52.246-24&amp;SID=1" TargetMode="External"/><Relationship Id="rId23" Type="http://schemas.openxmlformats.org/officeDocument/2006/relationships/hyperlink" Target="https://flag.us.lmco.com/Home/ECSGetGuidance?ReferenceCode=52.232-17&amp;SID=1" TargetMode="External"/><Relationship Id="rId28" Type="http://schemas.openxmlformats.org/officeDocument/2006/relationships/hyperlink" Target="https://flag.us.lmco.com/Home/ECSGetGuidance?ReferenceCode=52.203-16&amp;SID=1" TargetMode="External"/><Relationship Id="rId36" Type="http://schemas.openxmlformats.org/officeDocument/2006/relationships/footer" Target="footer2.xml"/><Relationship Id="rId10" Type="http://schemas.openxmlformats.org/officeDocument/2006/relationships/hyperlink" Target="https://flag.us.lmco.com/Home/ECSGetGuidance?ReferenceCode=52.249-9&amp;SID=1" TargetMode="External"/><Relationship Id="rId19" Type="http://schemas.openxmlformats.org/officeDocument/2006/relationships/hyperlink" Target="https://flag.us.lmco.com/Home/ECSGetGuidance?ReferenceCode=52.232-39&amp;SID=1" TargetMode="External"/><Relationship Id="rId31" Type="http://schemas.openxmlformats.org/officeDocument/2006/relationships/hyperlink" Target="https://flag.us.lmco.com/Home/ECSGetGuidance?ReferenceCode=52.246-11&amp;SID=1" TargetMode="External"/><Relationship Id="rId4" Type="http://schemas.openxmlformats.org/officeDocument/2006/relationships/footnotes" Target="footnotes.xml"/><Relationship Id="rId9" Type="http://schemas.openxmlformats.org/officeDocument/2006/relationships/hyperlink" Target="https://flag.us.lmco.com/Home/ECSGetGuidance?ReferenceCode=52.242-2&amp;SID=1" TargetMode="External"/><Relationship Id="rId14" Type="http://schemas.openxmlformats.org/officeDocument/2006/relationships/hyperlink" Target="https://flag.us.lmco.com/Home/ECSGetGuidance?ReferenceCode=52.203-15&amp;SID=1" TargetMode="External"/><Relationship Id="rId22" Type="http://schemas.openxmlformats.org/officeDocument/2006/relationships/hyperlink" Target="https://flag.us.lmco.com/Home/ECSGetGuidance?ReferenceCode=52.222-17&amp;SID=1" TargetMode="External"/><Relationship Id="rId27" Type="http://schemas.openxmlformats.org/officeDocument/2006/relationships/hyperlink" Target="https://flag.us.lmco.com/Home/ECSGetGuidance?ReferenceCode=252.245-7004&amp;SID=6" TargetMode="External"/><Relationship Id="rId30" Type="http://schemas.openxmlformats.org/officeDocument/2006/relationships/hyperlink" Target="https://flag.us.lmco.com/Home/ECSGetGuidance?ReferenceCode=252.203-7004&amp;SID=6" TargetMode="External"/><Relationship Id="rId35" Type="http://schemas.openxmlformats.org/officeDocument/2006/relationships/footer" Target="footer1.xml"/><Relationship Id="rId8" Type="http://schemas.openxmlformats.org/officeDocument/2006/relationships/hyperlink" Target="https://flag.us.lmco.com/Home/ECSGetGuidance?ReferenceCode=52.232-32&amp;SID=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4525</Characters>
  <Application>Microsoft Office Word</Application>
  <DocSecurity>0</DocSecurity>
  <Lines>163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Alyssa Ayres</cp:lastModifiedBy>
  <cp:revision>2</cp:revision>
  <dcterms:created xsi:type="dcterms:W3CDTF">2022-04-07T10:15:00Z</dcterms:created>
  <dcterms:modified xsi:type="dcterms:W3CDTF">2022-04-07T10:15:00Z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ACCT04\ajclarke</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