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CB26" w14:textId="77777777" w:rsidR="00793130" w:rsidRDefault="00793130" w:rsidP="00740EE9">
      <w:pPr>
        <w:spacing w:after="0" w:line="240" w:lineRule="auto"/>
        <w:jc w:val="center"/>
        <w:rPr>
          <w:rFonts w:ascii="Calibri" w:eastAsia="Times New Roman" w:hAnsi="Calibri" w:cs="Calibri"/>
          <w:color w:val="000000"/>
          <w:sz w:val="24"/>
          <w:szCs w:val="24"/>
        </w:rPr>
      </w:pPr>
    </w:p>
    <w:p w14:paraId="10B24B4F" w14:textId="77777777" w:rsidR="00390D8E" w:rsidRPr="00504389" w:rsidRDefault="00390D8E" w:rsidP="00390D8E">
      <w:pPr>
        <w:spacing w:line="240" w:lineRule="auto"/>
        <w:rPr>
          <w:b/>
        </w:rPr>
      </w:pPr>
      <w:bookmarkStart w:id="0" w:name="_Hlk530035946"/>
      <w:r w:rsidRPr="00504389">
        <w:rPr>
          <w:b/>
        </w:rPr>
        <w:t>A. INCORPORATION OF</w:t>
      </w:r>
      <w:r>
        <w:rPr>
          <w:b/>
        </w:rPr>
        <w:t xml:space="preserve"> THE</w:t>
      </w:r>
      <w:r w:rsidRPr="00504389">
        <w:rPr>
          <w:b/>
        </w:rPr>
        <w:t xml:space="preserve"> </w:t>
      </w:r>
      <w:r w:rsidRPr="004E1B7E">
        <w:rPr>
          <w:b/>
        </w:rPr>
        <w:t>FEDERAL ACQUISITION REGULATION (FAR) AND THE DEPARTMENT OF DEFENSE FEDERAL ACQUISITION REGULATION SUPPLEMENT (DFARS)</w:t>
      </w:r>
    </w:p>
    <w:p w14:paraId="22FFC0B6" w14:textId="77777777" w:rsidR="00390D8E" w:rsidRDefault="00390D8E" w:rsidP="00390D8E">
      <w:pPr>
        <w:spacing w:line="240" w:lineRule="auto"/>
      </w:pPr>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90C3A2" w14:textId="77777777" w:rsidR="00390D8E" w:rsidRPr="00504389" w:rsidRDefault="00390D8E" w:rsidP="00390D8E">
      <w:pPr>
        <w:spacing w:line="240" w:lineRule="auto"/>
        <w:rPr>
          <w:b/>
        </w:rPr>
      </w:pPr>
      <w:r w:rsidRPr="00504389">
        <w:rPr>
          <w:b/>
        </w:rPr>
        <w:t>B. GOVERNMENT SUBCONTRACT</w:t>
      </w:r>
    </w:p>
    <w:p w14:paraId="74ADFC8F" w14:textId="77777777" w:rsidR="00390D8E" w:rsidRDefault="00390D8E" w:rsidP="00390D8E">
      <w:pPr>
        <w:spacing w:after="0" w:line="240" w:lineRule="auto"/>
      </w:pPr>
      <w:r>
        <w:t>(a) This Contract is entered into by the parties in support of a U.S. Government contract.</w:t>
      </w:r>
    </w:p>
    <w:p w14:paraId="51BEEA91" w14:textId="77777777" w:rsidR="00390D8E" w:rsidRDefault="00390D8E" w:rsidP="00390D8E">
      <w:pPr>
        <w:spacing w:after="0" w:line="240" w:lineRule="auto"/>
      </w:pPr>
      <w:r>
        <w:t>(b) As used in the FAR and DFARS clauses referenced below and otherwise in this Contract:</w:t>
      </w:r>
    </w:p>
    <w:p w14:paraId="243996D1" w14:textId="77777777" w:rsidR="00390D8E" w:rsidRDefault="00390D8E" w:rsidP="00390D8E">
      <w:pPr>
        <w:spacing w:after="0" w:line="240" w:lineRule="auto"/>
      </w:pPr>
      <w:r>
        <w:t>1. "Commercial product" means any such product as defined in FAR 2.101.</w:t>
      </w:r>
    </w:p>
    <w:p w14:paraId="505B971B" w14:textId="77777777" w:rsidR="00390D8E" w:rsidRDefault="00390D8E" w:rsidP="00390D8E">
      <w:pPr>
        <w:spacing w:after="0" w:line="240" w:lineRule="auto"/>
      </w:pPr>
      <w:r>
        <w:t>2. "Commercial service" means any such service as defined in FAR 2.101.</w:t>
      </w:r>
    </w:p>
    <w:p w14:paraId="64C0D613" w14:textId="77777777" w:rsidR="00390D8E" w:rsidRDefault="00390D8E" w:rsidP="00390D8E">
      <w:pPr>
        <w:spacing w:after="0" w:line="240" w:lineRule="auto"/>
      </w:pPr>
      <w:r>
        <w:t>3. "Commercially available off-the-shelf (COTS) item" means a COTS item as defined in FAR 2.101</w:t>
      </w:r>
    </w:p>
    <w:p w14:paraId="54E18CFD" w14:textId="77777777" w:rsidR="00390D8E" w:rsidRDefault="00390D8E" w:rsidP="00390D8E">
      <w:pPr>
        <w:spacing w:after="0" w:line="240" w:lineRule="auto"/>
      </w:pPr>
      <w:r>
        <w:t>4. "Contract" means this contract.</w:t>
      </w:r>
    </w:p>
    <w:p w14:paraId="6BEAA9F0" w14:textId="77777777" w:rsidR="00390D8E" w:rsidRDefault="00390D8E" w:rsidP="00390D8E">
      <w:pPr>
        <w:keepNext/>
        <w:spacing w:after="0" w:line="240" w:lineRule="auto"/>
      </w:pPr>
      <w:r>
        <w:t>5. "Contracting Officer" shall mean the U.S. Government Contracting Officer for LOCKHEED MARTIN's government prime contract under which this Contract is entered.</w:t>
      </w:r>
    </w:p>
    <w:p w14:paraId="248648D6" w14:textId="77777777" w:rsidR="00390D8E" w:rsidRDefault="00390D8E" w:rsidP="00390D8E">
      <w:pPr>
        <w:spacing w:after="0" w:line="240" w:lineRule="auto"/>
      </w:pPr>
      <w:r>
        <w:t>6. "Contractor" and "Offeror" means the SELLER, which is the party identified on the face of the Contract with whom Lockheed Martin is contracting, acting as the immediate subcontractor to LOCKHEED MARTIN.</w:t>
      </w:r>
    </w:p>
    <w:p w14:paraId="4EA4FBE7" w14:textId="77777777" w:rsidR="00390D8E" w:rsidRDefault="00390D8E" w:rsidP="00390D8E">
      <w:pPr>
        <w:spacing w:after="0" w:line="240" w:lineRule="auto"/>
      </w:pPr>
      <w:r>
        <w:t>7. "Prime Contract" means the contract between LOCKHEED MARTIN and the U.S. Government or between LOCKHEED MARTIN and its higher-tier contractor who has a contract with the U.S. Government.</w:t>
      </w:r>
    </w:p>
    <w:p w14:paraId="2A60B5AB" w14:textId="77777777" w:rsidR="00390D8E" w:rsidRPr="00B91E56" w:rsidRDefault="00390D8E" w:rsidP="00390D8E">
      <w:pPr>
        <w:spacing w:line="240" w:lineRule="auto"/>
      </w:pPr>
      <w:r>
        <w:t>8. "Subcontract" means any contract placed by SELLER or lower-tier subcontractors under this Contract. </w:t>
      </w:r>
    </w:p>
    <w:p w14:paraId="5B263869" w14:textId="77777777" w:rsidR="00390D8E" w:rsidRPr="00B91E56" w:rsidRDefault="00390D8E" w:rsidP="00390D8E">
      <w:pPr>
        <w:spacing w:line="240" w:lineRule="auto"/>
        <w:rPr>
          <w:b/>
        </w:rPr>
      </w:pPr>
      <w:r>
        <w:rPr>
          <w:b/>
        </w:rPr>
        <w:t>C</w:t>
      </w:r>
      <w:r w:rsidRPr="00B91E56">
        <w:rPr>
          <w:b/>
        </w:rPr>
        <w:t>. INDEMNITY</w:t>
      </w:r>
    </w:p>
    <w:p w14:paraId="644F056F" w14:textId="77777777" w:rsidR="00390D8E" w:rsidRPr="00B91E56" w:rsidRDefault="00390D8E" w:rsidP="00390D8E">
      <w:pPr>
        <w:spacing w:line="240" w:lineRule="auto"/>
        <w:rPr>
          <w:bCs/>
        </w:rPr>
      </w:pPr>
      <w:r>
        <w:rPr>
          <w:bCs/>
        </w:rPr>
        <w:t>SELLER</w:t>
      </w:r>
      <w:r w:rsidRPr="00B91E56">
        <w:rPr>
          <w:bCs/>
        </w:rPr>
        <w:t xml:space="preserve"> shall indemnify and hold </w:t>
      </w:r>
      <w:r>
        <w:rPr>
          <w:bCs/>
        </w:rPr>
        <w:t>LOCKHEED MARTIN</w:t>
      </w:r>
      <w:r w:rsidRPr="00B91E56">
        <w:rPr>
          <w:bCs/>
        </w:rPr>
        <w:t xml:space="preserve"> harmless from and against any cost, price reduction, withholding, offset, penalty, interest, claim, demand, determination of unallowability, unallocability or unreasonableness, or any other civil, criminal, or administrative liability, whether arising under statute, regulation, contract or common law, and shall reimburse </w:t>
      </w:r>
      <w:r>
        <w:rPr>
          <w:bCs/>
        </w:rPr>
        <w:t>LOCKHEED MARTIN</w:t>
      </w:r>
      <w:r w:rsidRPr="00B91E56">
        <w:rPr>
          <w:bCs/>
        </w:rPr>
        <w:t xml:space="preserve"> for all of its damages and associated costs, including reasonable attorney fees and other expenses, if said liability is attributable to the </w:t>
      </w:r>
      <w:r>
        <w:rPr>
          <w:bCs/>
        </w:rPr>
        <w:t>SELLER</w:t>
      </w:r>
      <w:r w:rsidRPr="00B91E56">
        <w:rPr>
          <w:bCs/>
        </w:rPr>
        <w:t xml:space="preserve"> or </w:t>
      </w:r>
      <w:r>
        <w:rPr>
          <w:bCs/>
        </w:rPr>
        <w:t>SELLER</w:t>
      </w:r>
      <w:r w:rsidRPr="00B91E56">
        <w:rPr>
          <w:bCs/>
        </w:rPr>
        <w:t xml:space="preserve">’s </w:t>
      </w:r>
      <w:r>
        <w:rPr>
          <w:bCs/>
        </w:rPr>
        <w:t>s</w:t>
      </w:r>
      <w:r w:rsidRPr="00B91E56">
        <w:rPr>
          <w:bCs/>
        </w:rPr>
        <w:t xml:space="preserve">uppliers’ failure to comply with these U.S. Government Provisions and Clauses.  </w:t>
      </w:r>
    </w:p>
    <w:p w14:paraId="469065BD" w14:textId="77777777" w:rsidR="00390D8E" w:rsidRPr="00DD2840" w:rsidRDefault="00390D8E" w:rsidP="00390D8E">
      <w:pPr>
        <w:spacing w:line="240" w:lineRule="auto"/>
        <w:rPr>
          <w:b/>
        </w:rPr>
      </w:pPr>
      <w:r>
        <w:rPr>
          <w:b/>
        </w:rPr>
        <w:t>D</w:t>
      </w:r>
      <w:r w:rsidRPr="00B91E56">
        <w:rPr>
          <w:b/>
        </w:rPr>
        <w:t>. AMENDMENTS REQUIRED BY PRIME CONTRACT</w:t>
      </w:r>
    </w:p>
    <w:p w14:paraId="2C9BEB83" w14:textId="77777777" w:rsidR="00390D8E" w:rsidRPr="004E1B7E" w:rsidRDefault="00390D8E" w:rsidP="00390D8E">
      <w:pPr>
        <w:spacing w:line="240" w:lineRule="auto"/>
        <w:rPr>
          <w:rFonts w:eastAsia="Calibri" w:cstheme="minorHAnsi"/>
          <w:bCs/>
        </w:rPr>
      </w:pPr>
      <w:r w:rsidRPr="00B91E56">
        <w:rPr>
          <w:rFonts w:eastAsia="Calibri" w:cstheme="minorHAnsi"/>
          <w:bCs/>
        </w:rPr>
        <w:t xml:space="preserve">SELLER agrees that upon the request of LOCKHEED MARTIN it will negotiate in good faith with LOCKHEED MARTIN relative to amendments to this Contract to incorporate additional provisions herein or to change provisions hereof, as LOCKHEED MARTIN may reasonably deem necessary </w:t>
      </w:r>
      <w:proofErr w:type="gramStart"/>
      <w:r w:rsidRPr="00B91E56">
        <w:rPr>
          <w:rFonts w:eastAsia="Calibri" w:cstheme="minorHAnsi"/>
          <w:bCs/>
        </w:rPr>
        <w:t>in order to</w:t>
      </w:r>
      <w:proofErr w:type="gramEnd"/>
      <w:r w:rsidRPr="00B91E56">
        <w:rPr>
          <w:rFonts w:eastAsia="Calibri" w:cstheme="minorHAnsi"/>
          <w:bCs/>
        </w:rPr>
        <w:t xml:space="preserve"> </w:t>
      </w:r>
      <w:r w:rsidRPr="00B91E56">
        <w:rPr>
          <w:rFonts w:eastAsia="Calibri" w:cstheme="minorHAnsi"/>
          <w:bCs/>
        </w:rPr>
        <w:lastRenderedPageBreak/>
        <w:t xml:space="preserve">comply with the provisions of the applicable Prime </w:t>
      </w:r>
      <w:proofErr w:type="spellStart"/>
      <w:r w:rsidRPr="00B91E56">
        <w:rPr>
          <w:rFonts w:eastAsia="Calibri" w:cstheme="minorHAnsi"/>
          <w:bCs/>
        </w:rPr>
        <w:t>Contract or</w:t>
      </w:r>
      <w:proofErr w:type="spellEnd"/>
      <w:r w:rsidRPr="00B91E56">
        <w:rPr>
          <w:rFonts w:eastAsia="Calibri" w:cstheme="minorHAnsi"/>
          <w:bCs/>
        </w:rPr>
        <w:t xml:space="preserve"> with the provisions of amendments to such Prime Contract. If any such amendment to this Contract causes an increase or decrease in the cost of, or the time required for, performance of any part of the Work under this Contract, an equitable adjustment shall be made pursuant to the "Changes" clause of this Contract.</w:t>
      </w:r>
    </w:p>
    <w:p w14:paraId="74A6D0FC" w14:textId="77777777" w:rsidR="00390D8E" w:rsidRDefault="00390D8E" w:rsidP="00390D8E">
      <w:pPr>
        <w:spacing w:before="100" w:beforeAutospacing="1" w:line="240" w:lineRule="auto"/>
        <w:jc w:val="both"/>
        <w:outlineLvl w:val="1"/>
        <w:rPr>
          <w:b/>
        </w:rPr>
      </w:pPr>
      <w:r>
        <w:rPr>
          <w:b/>
        </w:rPr>
        <w:t xml:space="preserve">E. </w:t>
      </w:r>
      <w:r w:rsidRPr="00504389">
        <w:rPr>
          <w:b/>
        </w:rPr>
        <w:t>PROVISIONS OF FAR</w:t>
      </w:r>
      <w:r>
        <w:rPr>
          <w:b/>
        </w:rPr>
        <w:t>/</w:t>
      </w:r>
      <w:r w:rsidRPr="006A63C1">
        <w:rPr>
          <w:b/>
        </w:rPr>
        <w:t xml:space="preserve">DFARS </w:t>
      </w:r>
      <w:r w:rsidRPr="00504389">
        <w:rPr>
          <w:b/>
        </w:rPr>
        <w:t>INCORPORATED BY REFERENCE</w:t>
      </w:r>
    </w:p>
    <w:p w14:paraId="3EAC4FEE" w14:textId="77777777" w:rsidR="00390D8E" w:rsidRPr="004E1B7E" w:rsidRDefault="00390D8E" w:rsidP="00390D8E">
      <w:pPr>
        <w:keepNext/>
        <w:spacing w:line="240" w:lineRule="auto"/>
        <w:rPr>
          <w:b/>
        </w:rPr>
      </w:pPr>
      <w:r w:rsidRPr="00960E04">
        <w:rPr>
          <w:rFonts w:eastAsia="Calibri" w:cstheme="minorHAnsi"/>
          <w:bCs/>
        </w:rPr>
        <w:t xml:space="preserve">The </w:t>
      </w:r>
      <w:r>
        <w:rPr>
          <w:rFonts w:eastAsia="Calibri" w:cstheme="minorHAnsi"/>
          <w:bCs/>
        </w:rPr>
        <w:t xml:space="preserve">FAR/DFARS </w:t>
      </w:r>
      <w:r w:rsidRPr="00960E04">
        <w:rPr>
          <w:rFonts w:eastAsia="Calibri" w:cstheme="minorHAnsi"/>
          <w:bCs/>
        </w:rPr>
        <w:t xml:space="preserve">clauses listed herein are applicable to this Contract if required under the pertinent law or regulation.  If the applicability condition(s) in the relevant law or regulation is(are) not met, or </w:t>
      </w:r>
      <w:r>
        <w:rPr>
          <w:rFonts w:eastAsia="Calibri" w:cstheme="minorHAnsi"/>
          <w:bCs/>
        </w:rPr>
        <w:t>LOCKHEED MARTIN</w:t>
      </w:r>
      <w:r w:rsidRPr="00960E04">
        <w:rPr>
          <w:rFonts w:eastAsia="Calibri" w:cstheme="minorHAnsi"/>
          <w:bCs/>
        </w:rPr>
        <w:t xml:space="preserve"> does not require information or data from </w:t>
      </w:r>
      <w:r>
        <w:rPr>
          <w:rFonts w:eastAsia="Calibri" w:cstheme="minorHAnsi"/>
          <w:bCs/>
        </w:rPr>
        <w:t>SELLER</w:t>
      </w:r>
      <w:r w:rsidRPr="00960E04">
        <w:rPr>
          <w:rFonts w:eastAsia="Calibri" w:cstheme="minorHAnsi"/>
          <w:bCs/>
        </w:rPr>
        <w:t xml:space="preserve"> to satisfy its obligations, the clause is not applicable to this Contract.  The applicability statements, statutory references, and regulatory references set forth in the parentheticals</w:t>
      </w:r>
      <w:r>
        <w:rPr>
          <w:rFonts w:eastAsia="Calibri" w:cstheme="minorHAnsi"/>
          <w:bCs/>
        </w:rPr>
        <w:t>, if any,</w:t>
      </w:r>
      <w:r w:rsidRPr="00960E04">
        <w:rPr>
          <w:rFonts w:eastAsia="Calibri" w:cstheme="minorHAnsi"/>
          <w:bCs/>
        </w:rPr>
        <w:t xml:space="preserve"> after each clause below are for convenience only.</w:t>
      </w:r>
    </w:p>
    <w:tbl>
      <w:tblPr>
        <w:tblStyle w:val="TableGrid"/>
        <w:tblW w:w="9175" w:type="dxa"/>
        <w:tblLook w:val="04A0" w:firstRow="1" w:lastRow="0" w:firstColumn="1" w:lastColumn="0" w:noHBand="0" w:noVBand="1"/>
      </w:tblPr>
      <w:tblGrid>
        <w:gridCol w:w="805"/>
        <w:gridCol w:w="1530"/>
        <w:gridCol w:w="2340"/>
        <w:gridCol w:w="1440"/>
        <w:gridCol w:w="3060"/>
      </w:tblGrid>
      <w:tr w:rsidR="00390D8E" w:rsidRPr="0099147E" w14:paraId="52E98E86" w14:textId="77777777" w:rsidTr="00064427">
        <w:trPr>
          <w:trHeight w:val="341"/>
        </w:trPr>
        <w:tc>
          <w:tcPr>
            <w:tcW w:w="805" w:type="dxa"/>
            <w:shd w:val="clear" w:color="auto" w:fill="44546A" w:themeFill="text2"/>
          </w:tcPr>
          <w:p w14:paraId="73832504" w14:textId="77777777" w:rsidR="00390D8E" w:rsidRPr="0099147E" w:rsidRDefault="00390D8E" w:rsidP="003442DA">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Type</w:t>
            </w:r>
          </w:p>
        </w:tc>
        <w:tc>
          <w:tcPr>
            <w:tcW w:w="1530" w:type="dxa"/>
            <w:shd w:val="clear" w:color="auto" w:fill="44546A" w:themeFill="text2"/>
            <w:noWrap/>
            <w:hideMark/>
          </w:tcPr>
          <w:p w14:paraId="092FF634"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340" w:type="dxa"/>
            <w:shd w:val="clear" w:color="auto" w:fill="44546A" w:themeFill="text2"/>
            <w:hideMark/>
          </w:tcPr>
          <w:p w14:paraId="1004E42A"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440" w:type="dxa"/>
            <w:shd w:val="clear" w:color="auto" w:fill="44546A" w:themeFill="text2"/>
            <w:noWrap/>
            <w:hideMark/>
          </w:tcPr>
          <w:p w14:paraId="26B1C65F"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060" w:type="dxa"/>
            <w:shd w:val="clear" w:color="auto" w:fill="44546A" w:themeFill="text2"/>
            <w:hideMark/>
          </w:tcPr>
          <w:p w14:paraId="0D13FD50" w14:textId="77777777" w:rsidR="00390D8E" w:rsidRPr="0099147E" w:rsidRDefault="00390D8E" w:rsidP="003442DA">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064427" w:rsidRPr="0099147E" w14:paraId="212AD005" w14:textId="77777777" w:rsidTr="00064427">
        <w:trPr>
          <w:trHeight w:val="520"/>
        </w:trPr>
        <w:tc>
          <w:tcPr>
            <w:tcW w:w="805" w:type="dxa"/>
            <w:shd w:val="clear" w:color="auto" w:fill="D5DCE4" w:themeFill="text2" w:themeFillTint="33"/>
            <w:vAlign w:val="bottom"/>
          </w:tcPr>
          <w:p w14:paraId="650D87D0" w14:textId="3985FC97" w:rsidR="00064427" w:rsidRDefault="00064427" w:rsidP="00064427">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53202E4C" w14:textId="5F151249"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52.246-15 </w:t>
            </w:r>
          </w:p>
        </w:tc>
        <w:tc>
          <w:tcPr>
            <w:tcW w:w="2340" w:type="dxa"/>
            <w:shd w:val="clear" w:color="auto" w:fill="D5DCE4" w:themeFill="text2" w:themeFillTint="33"/>
            <w:vAlign w:val="bottom"/>
          </w:tcPr>
          <w:p w14:paraId="149CFD7E" w14:textId="14E885ED"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Certificate of Conformance.</w:t>
            </w:r>
          </w:p>
        </w:tc>
        <w:tc>
          <w:tcPr>
            <w:tcW w:w="1440" w:type="dxa"/>
            <w:noWrap/>
            <w:vAlign w:val="bottom"/>
          </w:tcPr>
          <w:p w14:paraId="65B5831E" w14:textId="579D92BD"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4/1/1984</w:t>
            </w:r>
          </w:p>
        </w:tc>
        <w:tc>
          <w:tcPr>
            <w:tcW w:w="3060" w:type="dxa"/>
            <w:vAlign w:val="bottom"/>
          </w:tcPr>
          <w:p w14:paraId="7F740683" w14:textId="1F625612"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N/A.</w:t>
            </w:r>
          </w:p>
        </w:tc>
      </w:tr>
      <w:tr w:rsidR="00064427" w:rsidRPr="0099147E" w14:paraId="2AC905EE" w14:textId="77777777" w:rsidTr="00064427">
        <w:trPr>
          <w:trHeight w:val="520"/>
        </w:trPr>
        <w:tc>
          <w:tcPr>
            <w:tcW w:w="805" w:type="dxa"/>
            <w:shd w:val="clear" w:color="auto" w:fill="D5DCE4" w:themeFill="text2" w:themeFillTint="33"/>
            <w:vAlign w:val="bottom"/>
          </w:tcPr>
          <w:p w14:paraId="027B102F" w14:textId="6437F6BC"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46288FAD" w14:textId="466B68D0"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52.232-32 </w:t>
            </w:r>
          </w:p>
        </w:tc>
        <w:tc>
          <w:tcPr>
            <w:tcW w:w="2340" w:type="dxa"/>
            <w:shd w:val="clear" w:color="auto" w:fill="D5DCE4" w:themeFill="text2" w:themeFillTint="33"/>
            <w:vAlign w:val="bottom"/>
          </w:tcPr>
          <w:p w14:paraId="1D1CA6F6" w14:textId="37669B88"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Performance-Based Payments.</w:t>
            </w:r>
          </w:p>
        </w:tc>
        <w:tc>
          <w:tcPr>
            <w:tcW w:w="1440" w:type="dxa"/>
            <w:noWrap/>
            <w:vAlign w:val="bottom"/>
          </w:tcPr>
          <w:p w14:paraId="6F3DDDF1" w14:textId="5313300E"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4/1/2012</w:t>
            </w:r>
          </w:p>
        </w:tc>
        <w:tc>
          <w:tcPr>
            <w:tcW w:w="3060" w:type="dxa"/>
            <w:vAlign w:val="bottom"/>
          </w:tcPr>
          <w:p w14:paraId="337857B2" w14:textId="0D63D92E"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"Contracting Officer" and "Government" means "Lockheed Martin" except with respect to title for property where the references to the Government shall be unchanged. Subparagraph (c)(2) is deleted.</w:t>
            </w:r>
          </w:p>
        </w:tc>
      </w:tr>
      <w:tr w:rsidR="00064427" w:rsidRPr="0099147E" w14:paraId="0E2D3549" w14:textId="77777777" w:rsidTr="00064427">
        <w:trPr>
          <w:trHeight w:val="260"/>
        </w:trPr>
        <w:tc>
          <w:tcPr>
            <w:tcW w:w="805" w:type="dxa"/>
            <w:shd w:val="clear" w:color="auto" w:fill="D5DCE4" w:themeFill="text2" w:themeFillTint="33"/>
            <w:vAlign w:val="bottom"/>
          </w:tcPr>
          <w:p w14:paraId="7CF55320" w14:textId="520167E2"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FAR</w:t>
            </w:r>
          </w:p>
        </w:tc>
        <w:tc>
          <w:tcPr>
            <w:tcW w:w="1530" w:type="dxa"/>
            <w:shd w:val="clear" w:color="auto" w:fill="D5DCE4" w:themeFill="text2" w:themeFillTint="33"/>
            <w:noWrap/>
            <w:vAlign w:val="bottom"/>
          </w:tcPr>
          <w:p w14:paraId="6A82E065" w14:textId="21A0DBCA"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52.232-39 </w:t>
            </w:r>
          </w:p>
        </w:tc>
        <w:tc>
          <w:tcPr>
            <w:tcW w:w="2340" w:type="dxa"/>
            <w:shd w:val="clear" w:color="auto" w:fill="D5DCE4" w:themeFill="text2" w:themeFillTint="33"/>
            <w:vAlign w:val="bottom"/>
          </w:tcPr>
          <w:p w14:paraId="39E76094" w14:textId="7669805A"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Unenforceability of Unauthorized Obligations.</w:t>
            </w:r>
          </w:p>
        </w:tc>
        <w:tc>
          <w:tcPr>
            <w:tcW w:w="1440" w:type="dxa"/>
            <w:noWrap/>
            <w:vAlign w:val="bottom"/>
          </w:tcPr>
          <w:p w14:paraId="7C70D817" w14:textId="2227694C"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6/1/2013</w:t>
            </w:r>
          </w:p>
        </w:tc>
        <w:tc>
          <w:tcPr>
            <w:tcW w:w="3060" w:type="dxa"/>
            <w:vAlign w:val="bottom"/>
          </w:tcPr>
          <w:p w14:paraId="101EF1C1" w14:textId="257945B5"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None.</w:t>
            </w:r>
          </w:p>
        </w:tc>
      </w:tr>
      <w:tr w:rsidR="00064427" w:rsidRPr="0099147E" w14:paraId="0B554154" w14:textId="77777777" w:rsidTr="00064427">
        <w:trPr>
          <w:trHeight w:val="1570"/>
        </w:trPr>
        <w:tc>
          <w:tcPr>
            <w:tcW w:w="805" w:type="dxa"/>
            <w:shd w:val="clear" w:color="auto" w:fill="D5DCE4" w:themeFill="text2" w:themeFillTint="33"/>
            <w:vAlign w:val="bottom"/>
          </w:tcPr>
          <w:p w14:paraId="7761DF86" w14:textId="1AFB1DEC"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00C905C1" w14:textId="331CA143"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252.225-7028 </w:t>
            </w:r>
          </w:p>
        </w:tc>
        <w:tc>
          <w:tcPr>
            <w:tcW w:w="2340" w:type="dxa"/>
            <w:shd w:val="clear" w:color="auto" w:fill="D5DCE4" w:themeFill="text2" w:themeFillTint="33"/>
            <w:vAlign w:val="bottom"/>
          </w:tcPr>
          <w:p w14:paraId="3AEE6A25" w14:textId="486DF5A1"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Exclusionary Policies and Practices of Foreign Governments.</w:t>
            </w:r>
          </w:p>
        </w:tc>
        <w:tc>
          <w:tcPr>
            <w:tcW w:w="1440" w:type="dxa"/>
            <w:noWrap/>
            <w:vAlign w:val="bottom"/>
          </w:tcPr>
          <w:p w14:paraId="676AEDA6" w14:textId="5CFF44C6"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4/1/2003</w:t>
            </w:r>
          </w:p>
        </w:tc>
        <w:tc>
          <w:tcPr>
            <w:tcW w:w="3060" w:type="dxa"/>
            <w:vAlign w:val="bottom"/>
          </w:tcPr>
          <w:p w14:paraId="0C2BE74E" w14:textId="3873EF78"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N/A.</w:t>
            </w:r>
          </w:p>
        </w:tc>
      </w:tr>
      <w:tr w:rsidR="00064427" w:rsidRPr="0099147E" w14:paraId="3EA99EC2" w14:textId="77777777" w:rsidTr="00064427">
        <w:trPr>
          <w:trHeight w:val="260"/>
        </w:trPr>
        <w:tc>
          <w:tcPr>
            <w:tcW w:w="805" w:type="dxa"/>
            <w:shd w:val="clear" w:color="auto" w:fill="D5DCE4" w:themeFill="text2" w:themeFillTint="33"/>
            <w:vAlign w:val="bottom"/>
          </w:tcPr>
          <w:p w14:paraId="60B7EA83" w14:textId="2EB7B1E4"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0AAC89DF" w14:textId="6C6348C0"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252.243-7002 </w:t>
            </w:r>
          </w:p>
        </w:tc>
        <w:tc>
          <w:tcPr>
            <w:tcW w:w="2340" w:type="dxa"/>
            <w:shd w:val="clear" w:color="auto" w:fill="D5DCE4" w:themeFill="text2" w:themeFillTint="33"/>
            <w:vAlign w:val="bottom"/>
          </w:tcPr>
          <w:p w14:paraId="1831E12B" w14:textId="3D7501EC"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Requests for Equitable Adjustment.</w:t>
            </w:r>
          </w:p>
        </w:tc>
        <w:tc>
          <w:tcPr>
            <w:tcW w:w="1440" w:type="dxa"/>
            <w:noWrap/>
            <w:vAlign w:val="bottom"/>
          </w:tcPr>
          <w:p w14:paraId="4C97E817" w14:textId="47FE5AA9"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12/1/2012</w:t>
            </w:r>
          </w:p>
        </w:tc>
        <w:tc>
          <w:tcPr>
            <w:tcW w:w="3060" w:type="dxa"/>
            <w:vAlign w:val="bottom"/>
          </w:tcPr>
          <w:p w14:paraId="7AAFA068" w14:textId="7865CD8C"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"Government" means "</w:t>
            </w:r>
            <w:proofErr w:type="spellStart"/>
            <w:proofErr w:type="gramStart"/>
            <w:r>
              <w:rPr>
                <w:rFonts w:ascii="Calibri" w:hAnsi="Calibri" w:cs="Calibri"/>
                <w:color w:val="000000"/>
              </w:rPr>
              <w:t>Lockhee</w:t>
            </w:r>
            <w:proofErr w:type="spellEnd"/>
            <w:r>
              <w:rPr>
                <w:rFonts w:ascii="Calibri" w:hAnsi="Calibri" w:cs="Calibri"/>
                <w:color w:val="000000"/>
              </w:rPr>
              <w:t xml:space="preserve"> ,Martin</w:t>
            </w:r>
            <w:proofErr w:type="gramEnd"/>
            <w:r>
              <w:rPr>
                <w:rFonts w:ascii="Calibri" w:hAnsi="Calibri" w:cs="Calibri"/>
                <w:color w:val="000000"/>
              </w:rPr>
              <w:t>."</w:t>
            </w:r>
          </w:p>
        </w:tc>
      </w:tr>
      <w:tr w:rsidR="00064427" w:rsidRPr="0099147E" w14:paraId="466C6DAB" w14:textId="77777777" w:rsidTr="00064427">
        <w:trPr>
          <w:trHeight w:val="260"/>
        </w:trPr>
        <w:tc>
          <w:tcPr>
            <w:tcW w:w="805" w:type="dxa"/>
            <w:shd w:val="clear" w:color="auto" w:fill="D5DCE4" w:themeFill="text2" w:themeFillTint="33"/>
            <w:vAlign w:val="bottom"/>
          </w:tcPr>
          <w:p w14:paraId="5D1D6CE9" w14:textId="5830326C"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4CE81F21" w14:textId="37EADD8B"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252.246-7006 </w:t>
            </w:r>
          </w:p>
        </w:tc>
        <w:tc>
          <w:tcPr>
            <w:tcW w:w="2340" w:type="dxa"/>
            <w:shd w:val="clear" w:color="auto" w:fill="D5DCE4" w:themeFill="text2" w:themeFillTint="33"/>
            <w:vAlign w:val="bottom"/>
          </w:tcPr>
          <w:p w14:paraId="7FFF11D2" w14:textId="4CD78BCE"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Warranty Tracking of Serialized Items.</w:t>
            </w:r>
          </w:p>
        </w:tc>
        <w:tc>
          <w:tcPr>
            <w:tcW w:w="1440" w:type="dxa"/>
            <w:noWrap/>
            <w:vAlign w:val="bottom"/>
          </w:tcPr>
          <w:p w14:paraId="775BA783" w14:textId="03E8F378"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3/1/2016</w:t>
            </w:r>
          </w:p>
        </w:tc>
        <w:tc>
          <w:tcPr>
            <w:tcW w:w="3060" w:type="dxa"/>
            <w:vAlign w:val="bottom"/>
          </w:tcPr>
          <w:p w14:paraId="1236411B" w14:textId="449959CC"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N/A.</w:t>
            </w:r>
          </w:p>
        </w:tc>
      </w:tr>
      <w:tr w:rsidR="00064427" w:rsidRPr="0099147E" w14:paraId="2CD7B88A" w14:textId="77777777" w:rsidTr="00064427">
        <w:trPr>
          <w:trHeight w:val="260"/>
        </w:trPr>
        <w:tc>
          <w:tcPr>
            <w:tcW w:w="805" w:type="dxa"/>
            <w:shd w:val="clear" w:color="auto" w:fill="D5DCE4" w:themeFill="text2" w:themeFillTint="33"/>
            <w:vAlign w:val="bottom"/>
          </w:tcPr>
          <w:p w14:paraId="401E7F35" w14:textId="4C0B34B9"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6D02FC8E" w14:textId="4841F7A2"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252.225-7027 </w:t>
            </w:r>
          </w:p>
        </w:tc>
        <w:tc>
          <w:tcPr>
            <w:tcW w:w="2340" w:type="dxa"/>
            <w:shd w:val="clear" w:color="auto" w:fill="D5DCE4" w:themeFill="text2" w:themeFillTint="33"/>
            <w:vAlign w:val="bottom"/>
          </w:tcPr>
          <w:p w14:paraId="269FBE70" w14:textId="041B4C36"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Restriction on Contingent Fees for Foreign Military Sales.</w:t>
            </w:r>
          </w:p>
        </w:tc>
        <w:tc>
          <w:tcPr>
            <w:tcW w:w="1440" w:type="dxa"/>
            <w:noWrap/>
            <w:vAlign w:val="bottom"/>
          </w:tcPr>
          <w:p w14:paraId="59598310" w14:textId="1AD0EF8E"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4/1/2003</w:t>
            </w:r>
          </w:p>
        </w:tc>
        <w:tc>
          <w:tcPr>
            <w:tcW w:w="3060" w:type="dxa"/>
            <w:vAlign w:val="bottom"/>
          </w:tcPr>
          <w:p w14:paraId="5A05D560" w14:textId="657374B0"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The reference to the clause in paragraph (a) means FAR 52.203-5. The blank in paragraph (b)(1) is completed with "any Government."  Subparagraph (b)(2) is deleted.</w:t>
            </w:r>
          </w:p>
        </w:tc>
      </w:tr>
      <w:tr w:rsidR="00064427" w:rsidRPr="0099147E" w14:paraId="53582416" w14:textId="77777777" w:rsidTr="00064427">
        <w:trPr>
          <w:trHeight w:val="260"/>
        </w:trPr>
        <w:tc>
          <w:tcPr>
            <w:tcW w:w="805" w:type="dxa"/>
            <w:shd w:val="clear" w:color="auto" w:fill="D5DCE4" w:themeFill="text2" w:themeFillTint="33"/>
            <w:vAlign w:val="bottom"/>
          </w:tcPr>
          <w:p w14:paraId="236A26B1" w14:textId="64F26EBA"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lastRenderedPageBreak/>
              <w:t>FAR</w:t>
            </w:r>
          </w:p>
        </w:tc>
        <w:tc>
          <w:tcPr>
            <w:tcW w:w="1530" w:type="dxa"/>
            <w:shd w:val="clear" w:color="auto" w:fill="D5DCE4" w:themeFill="text2" w:themeFillTint="33"/>
            <w:noWrap/>
            <w:vAlign w:val="bottom"/>
          </w:tcPr>
          <w:p w14:paraId="3A5B2021" w14:textId="25C5EF66"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52.227-15 </w:t>
            </w:r>
          </w:p>
        </w:tc>
        <w:tc>
          <w:tcPr>
            <w:tcW w:w="2340" w:type="dxa"/>
            <w:shd w:val="clear" w:color="auto" w:fill="D5DCE4" w:themeFill="text2" w:themeFillTint="33"/>
            <w:vAlign w:val="bottom"/>
          </w:tcPr>
          <w:p w14:paraId="54EC64EF" w14:textId="26475616"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Representation of Limited Rights Data and Restricted Computer Software.</w:t>
            </w:r>
          </w:p>
        </w:tc>
        <w:tc>
          <w:tcPr>
            <w:tcW w:w="1440" w:type="dxa"/>
            <w:noWrap/>
            <w:vAlign w:val="bottom"/>
          </w:tcPr>
          <w:p w14:paraId="0BE90197" w14:textId="5C82CD76"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12/1/2007</w:t>
            </w:r>
          </w:p>
        </w:tc>
        <w:tc>
          <w:tcPr>
            <w:tcW w:w="3060" w:type="dxa"/>
            <w:vAlign w:val="bottom"/>
          </w:tcPr>
          <w:p w14:paraId="04EEAC64" w14:textId="66E39137"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None.</w:t>
            </w:r>
          </w:p>
        </w:tc>
      </w:tr>
      <w:tr w:rsidR="00064427" w:rsidRPr="0099147E" w14:paraId="708CE60A" w14:textId="77777777" w:rsidTr="00064427">
        <w:trPr>
          <w:trHeight w:val="260"/>
        </w:trPr>
        <w:tc>
          <w:tcPr>
            <w:tcW w:w="805" w:type="dxa"/>
            <w:shd w:val="clear" w:color="auto" w:fill="D5DCE4" w:themeFill="text2" w:themeFillTint="33"/>
            <w:vAlign w:val="bottom"/>
          </w:tcPr>
          <w:p w14:paraId="5E4BFFDC" w14:textId="438EC763"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DFARS</w:t>
            </w:r>
          </w:p>
        </w:tc>
        <w:tc>
          <w:tcPr>
            <w:tcW w:w="1530" w:type="dxa"/>
            <w:shd w:val="clear" w:color="auto" w:fill="D5DCE4" w:themeFill="text2" w:themeFillTint="33"/>
            <w:noWrap/>
            <w:vAlign w:val="bottom"/>
          </w:tcPr>
          <w:p w14:paraId="24A372F7" w14:textId="357DE4F6"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 xml:space="preserve">252.217-7026 </w:t>
            </w:r>
          </w:p>
        </w:tc>
        <w:tc>
          <w:tcPr>
            <w:tcW w:w="2340" w:type="dxa"/>
            <w:shd w:val="clear" w:color="auto" w:fill="D5DCE4" w:themeFill="text2" w:themeFillTint="33"/>
            <w:vAlign w:val="bottom"/>
          </w:tcPr>
          <w:p w14:paraId="2D7E319E" w14:textId="19BE52C0"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Identification of Sources of Supply.</w:t>
            </w:r>
          </w:p>
        </w:tc>
        <w:tc>
          <w:tcPr>
            <w:tcW w:w="1440" w:type="dxa"/>
            <w:noWrap/>
            <w:vAlign w:val="bottom"/>
          </w:tcPr>
          <w:p w14:paraId="5D42439A" w14:textId="21110E85"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11/1/1995</w:t>
            </w:r>
          </w:p>
        </w:tc>
        <w:tc>
          <w:tcPr>
            <w:tcW w:w="3060" w:type="dxa"/>
            <w:vAlign w:val="bottom"/>
          </w:tcPr>
          <w:p w14:paraId="5228568B" w14:textId="2EB836CA" w:rsidR="00064427" w:rsidRPr="0099147E" w:rsidRDefault="00064427" w:rsidP="00064427">
            <w:pPr>
              <w:rPr>
                <w:rFonts w:ascii="Arial Narrow" w:eastAsia="Times New Roman" w:hAnsi="Arial Narrow" w:cs="Times New Roman"/>
                <w:color w:val="000000"/>
                <w:sz w:val="20"/>
                <w:szCs w:val="20"/>
              </w:rPr>
            </w:pPr>
            <w:r>
              <w:rPr>
                <w:rFonts w:ascii="Calibri" w:hAnsi="Calibri" w:cs="Calibri"/>
                <w:color w:val="000000"/>
              </w:rPr>
              <w:t>The information required by this     clause is limited to the identification of those items procured from lower tier sources where Contractor will provide those items as separate end items to Lockheed Martin. Items which are included as components of end items delivered by Contractor to Lockheed Martin do not need to be identified.</w:t>
            </w:r>
          </w:p>
        </w:tc>
      </w:tr>
    </w:tbl>
    <w:p w14:paraId="0C3C3E63" w14:textId="77777777" w:rsidR="00390D8E" w:rsidRDefault="00390D8E" w:rsidP="00390D8E">
      <w:pPr>
        <w:spacing w:after="0" w:line="240" w:lineRule="auto"/>
        <w:rPr>
          <w:rFonts w:ascii="Arial Narrow" w:eastAsia="Times New Roman" w:hAnsi="Arial Narrow" w:cs="Times New Roman"/>
          <w:color w:val="000000"/>
          <w:sz w:val="20"/>
          <w:szCs w:val="20"/>
        </w:rPr>
      </w:pPr>
    </w:p>
    <w:bookmarkEnd w:id="0"/>
    <w:p w14:paraId="2C388E27" w14:textId="77777777" w:rsidR="00390D8E" w:rsidRDefault="00390D8E" w:rsidP="009A7979">
      <w:pPr>
        <w:rPr>
          <w:b/>
        </w:rPr>
      </w:pPr>
    </w:p>
    <w:sectPr w:rsidR="00390D8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CBD8" w14:textId="77777777" w:rsidR="0082673F" w:rsidRDefault="0082673F" w:rsidP="006B2C64">
      <w:pPr>
        <w:spacing w:after="0" w:line="240" w:lineRule="auto"/>
      </w:pPr>
      <w:r>
        <w:separator/>
      </w:r>
    </w:p>
  </w:endnote>
  <w:endnote w:type="continuationSeparator" w:id="0">
    <w:p w14:paraId="6A470844" w14:textId="77777777" w:rsidR="0082673F" w:rsidRDefault="0082673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A09B2" w14:textId="77777777" w:rsidR="0082673F" w:rsidRDefault="0082673F" w:rsidP="006B2C64">
      <w:pPr>
        <w:spacing w:after="0" w:line="240" w:lineRule="auto"/>
      </w:pPr>
      <w:r>
        <w:separator/>
      </w:r>
    </w:p>
  </w:footnote>
  <w:footnote w:type="continuationSeparator" w:id="0">
    <w:p w14:paraId="7DEAA21D" w14:textId="77777777" w:rsidR="0082673F" w:rsidRDefault="0082673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B8FD" w14:textId="77777777" w:rsidR="00C3568D" w:rsidRDefault="00C3568D" w:rsidP="00C3568D">
    <w:pPr>
      <w:pStyle w:val="Header"/>
      <w:jc w:val="right"/>
    </w:pPr>
    <w:r>
      <w:t>10/08/</w:t>
    </w:r>
    <w:proofErr w:type="gramStart"/>
    <w:r>
      <w:t>2024  Rev</w:t>
    </w:r>
    <w:proofErr w:type="gramEnd"/>
    <w:r>
      <w:t xml:space="preserve"> –</w:t>
    </w:r>
  </w:p>
  <w:p w14:paraId="4290EFA9" w14:textId="77777777" w:rsidR="00C3568D" w:rsidRPr="00BC1774" w:rsidRDefault="00C3568D" w:rsidP="00C3568D">
    <w:pPr>
      <w:autoSpaceDE w:val="0"/>
      <w:autoSpaceDN w:val="0"/>
      <w:spacing w:after="0" w:line="240" w:lineRule="auto"/>
      <w:jc w:val="center"/>
      <w:rPr>
        <w:rFonts w:cstheme="minorHAnsi"/>
      </w:rPr>
    </w:pPr>
    <w:r w:rsidRPr="00BC1774">
      <w:rPr>
        <w:rFonts w:cstheme="minorHAnsi"/>
      </w:rPr>
      <w:t xml:space="preserve">Supplemental </w:t>
    </w:r>
    <w:proofErr w:type="spellStart"/>
    <w:r w:rsidRPr="00BC1774">
      <w:rPr>
        <w:rFonts w:cstheme="minorHAnsi"/>
      </w:rPr>
      <w:t>Flowdowns</w:t>
    </w:r>
    <w:proofErr w:type="spellEnd"/>
  </w:p>
  <w:p w14:paraId="5154F03B" w14:textId="77777777" w:rsidR="00C3568D" w:rsidRDefault="00C3568D" w:rsidP="00791CBD">
    <w:pPr>
      <w:pStyle w:val="Header"/>
      <w:jc w:val="center"/>
    </w:pPr>
  </w:p>
  <w:p w14:paraId="4420D3EF" w14:textId="20860AB1" w:rsidR="00C3568D" w:rsidRDefault="00791CBD" w:rsidP="00791CBD">
    <w:pPr>
      <w:pStyle w:val="Header"/>
      <w:jc w:val="center"/>
      <w:rPr>
        <w:b/>
        <w:bCs/>
      </w:rPr>
    </w:pPr>
    <w:r w:rsidRPr="00791CBD">
      <w:t xml:space="preserve">Poland M1A1 FEP </w:t>
    </w:r>
    <w:r>
      <w:t>Tabletop Advanced Gunnery Training System (</w:t>
    </w:r>
    <w:r w:rsidRPr="00791CBD">
      <w:t>T-AGTS</w:t>
    </w:r>
    <w:r>
      <w:t>)</w:t>
    </w:r>
    <w:r w:rsidRPr="00791CBD">
      <w:rPr>
        <w:b/>
        <w:bCs/>
      </w:rPr>
      <w:t xml:space="preserve"> </w:t>
    </w:r>
  </w:p>
  <w:p w14:paraId="378B5049" w14:textId="2A7420F3" w:rsidR="0099147E" w:rsidRDefault="00064427" w:rsidP="00791CBD">
    <w:pPr>
      <w:pStyle w:val="Header"/>
      <w:jc w:val="center"/>
    </w:pPr>
    <w:r w:rsidRPr="00064427">
      <w:t>W900KK-23-C-0016</w:t>
    </w:r>
    <w:r w:rsidR="0043778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64427"/>
    <w:rsid w:val="00072D33"/>
    <w:rsid w:val="001269AE"/>
    <w:rsid w:val="001A575E"/>
    <w:rsid w:val="001A6E1B"/>
    <w:rsid w:val="002D0175"/>
    <w:rsid w:val="003130CC"/>
    <w:rsid w:val="00390D8E"/>
    <w:rsid w:val="003C200B"/>
    <w:rsid w:val="00402A24"/>
    <w:rsid w:val="00403443"/>
    <w:rsid w:val="00410CDD"/>
    <w:rsid w:val="00426B40"/>
    <w:rsid w:val="00437785"/>
    <w:rsid w:val="0051639F"/>
    <w:rsid w:val="00534F05"/>
    <w:rsid w:val="00586BF7"/>
    <w:rsid w:val="00604FEE"/>
    <w:rsid w:val="00666D8F"/>
    <w:rsid w:val="006B2C64"/>
    <w:rsid w:val="006C2B3E"/>
    <w:rsid w:val="00740EE9"/>
    <w:rsid w:val="00791CBD"/>
    <w:rsid w:val="00793130"/>
    <w:rsid w:val="007B689E"/>
    <w:rsid w:val="007F7C59"/>
    <w:rsid w:val="0082673F"/>
    <w:rsid w:val="008A1587"/>
    <w:rsid w:val="00912CF7"/>
    <w:rsid w:val="0099147E"/>
    <w:rsid w:val="009A7979"/>
    <w:rsid w:val="009D6EA3"/>
    <w:rsid w:val="009E43F1"/>
    <w:rsid w:val="00AC6AB1"/>
    <w:rsid w:val="00AF6A4A"/>
    <w:rsid w:val="00B17BC6"/>
    <w:rsid w:val="00B41C6E"/>
    <w:rsid w:val="00B4750E"/>
    <w:rsid w:val="00B93810"/>
    <w:rsid w:val="00BB3D92"/>
    <w:rsid w:val="00BD2853"/>
    <w:rsid w:val="00C3568D"/>
    <w:rsid w:val="00C82C72"/>
    <w:rsid w:val="00CA2CFC"/>
    <w:rsid w:val="00CB0D70"/>
    <w:rsid w:val="00DC7720"/>
    <w:rsid w:val="00DF32AA"/>
    <w:rsid w:val="00E032AB"/>
    <w:rsid w:val="00E339BA"/>
    <w:rsid w:val="00E830AF"/>
    <w:rsid w:val="00EA3370"/>
    <w:rsid w:val="00F02089"/>
    <w:rsid w:val="00F302AF"/>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EA3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79559">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961184223">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2024-10-14T18:26:00Z</dcterms:created>
  <dcterms:modified xsi:type="dcterms:W3CDTF">2024-10-14T18:26:00Z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2023-11-08T19:45:21Z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f0ba167a-0973-4380-ba6c-75d20410bc32</vt:lpwstr>
  </property>
  <property fmtid="{D5CDD505-2E9C-101B-9397-08002B2CF9AE}" pid="19" name="MSIP_Label_502bc7c3-f152-4da1-98bd-f7a1bebdf752_ContentBits">
    <vt:lpwstr>0</vt:lpwstr>
  </property>
</Properties>
</file>