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3A1" w:rsidRPr="00086A71" w:rsidRDefault="00E573A1" w:rsidP="00E573A1">
      <w:pPr>
        <w:autoSpaceDE w:val="0"/>
        <w:autoSpaceDN w:val="0"/>
        <w:rPr>
          <w:sz w:val="22"/>
          <w:szCs w:val="22"/>
        </w:rPr>
      </w:pPr>
      <w:r w:rsidRPr="00086A71">
        <w:rPr>
          <w:sz w:val="22"/>
          <w:szCs w:val="22"/>
        </w:rPr>
        <w:t>Where necessary, to identify the applicable parties under the following clauses, “Contractor” shall mean “S</w:t>
      </w:r>
      <w:bookmarkStart w:id="0" w:name="_GoBack"/>
      <w:bookmarkEnd w:id="0"/>
      <w:r w:rsidRPr="00086A71">
        <w:rPr>
          <w:sz w:val="22"/>
          <w:szCs w:val="22"/>
        </w:rPr>
        <w:t>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rsidR="00E573A1" w:rsidRPr="00086A71" w:rsidRDefault="00E573A1" w:rsidP="00E573A1">
      <w:pPr>
        <w:autoSpaceDE w:val="0"/>
        <w:autoSpaceDN w:val="0"/>
        <w:rPr>
          <w:sz w:val="22"/>
          <w:szCs w:val="22"/>
        </w:rPr>
      </w:pPr>
    </w:p>
    <w:p w:rsidR="00E573A1" w:rsidRPr="00086A71" w:rsidRDefault="00E573A1" w:rsidP="00E573A1">
      <w:pPr>
        <w:rPr>
          <w:b/>
          <w:sz w:val="22"/>
          <w:szCs w:val="22"/>
          <w:u w:val="single"/>
        </w:rPr>
      </w:pPr>
      <w:r w:rsidRPr="00086A71">
        <w:rPr>
          <w:b/>
          <w:sz w:val="22"/>
          <w:szCs w:val="22"/>
          <w:u w:val="single"/>
        </w:rPr>
        <w:t>Full Text Clauses</w:t>
      </w:r>
    </w:p>
    <w:p w:rsidR="00E573A1" w:rsidRPr="00086A71" w:rsidRDefault="00E573A1" w:rsidP="00E573A1">
      <w:pPr>
        <w:rPr>
          <w:bCs/>
          <w:sz w:val="22"/>
          <w:szCs w:val="22"/>
          <w:u w:val="single"/>
        </w:rPr>
      </w:pPr>
    </w:p>
    <w:p w:rsidR="00A10091" w:rsidRPr="00086A71" w:rsidRDefault="00A10091" w:rsidP="00A10091">
      <w:pPr>
        <w:rPr>
          <w:b/>
          <w:sz w:val="22"/>
          <w:szCs w:val="22"/>
        </w:rPr>
      </w:pPr>
      <w:r w:rsidRPr="00086A71">
        <w:rPr>
          <w:b/>
          <w:sz w:val="22"/>
          <w:szCs w:val="22"/>
        </w:rPr>
        <w:t>Section I – Contract Clauses</w:t>
      </w:r>
    </w:p>
    <w:p w:rsidR="00A10091" w:rsidRPr="00086A71" w:rsidRDefault="00A10091" w:rsidP="00A10091">
      <w:pPr>
        <w:rPr>
          <w:color w:val="984806"/>
          <w:sz w:val="22"/>
          <w:szCs w:val="22"/>
        </w:rPr>
      </w:pPr>
    </w:p>
    <w:p w:rsidR="00A10091" w:rsidRPr="00086A71" w:rsidRDefault="00A10091" w:rsidP="00A10091">
      <w:pPr>
        <w:autoSpaceDE w:val="0"/>
        <w:autoSpaceDN w:val="0"/>
        <w:adjustRightInd w:val="0"/>
        <w:rPr>
          <w:bCs/>
          <w:sz w:val="22"/>
          <w:szCs w:val="22"/>
        </w:rPr>
      </w:pPr>
      <w:r w:rsidRPr="00086A71">
        <w:rPr>
          <w:b/>
          <w:bCs/>
          <w:sz w:val="22"/>
          <w:szCs w:val="22"/>
        </w:rPr>
        <w:t>252.204-7012, Safeguarding Covered Defense Information and Cyber Incident Reporting (</w:t>
      </w:r>
      <w:r w:rsidR="0054481A" w:rsidRPr="00086A71">
        <w:rPr>
          <w:b/>
          <w:bCs/>
          <w:sz w:val="22"/>
          <w:szCs w:val="22"/>
        </w:rPr>
        <w:t>Dec</w:t>
      </w:r>
      <w:r w:rsidRPr="00086A71">
        <w:rPr>
          <w:b/>
          <w:bCs/>
          <w:sz w:val="22"/>
          <w:szCs w:val="22"/>
        </w:rPr>
        <w:t xml:space="preserve"> 201</w:t>
      </w:r>
      <w:r w:rsidR="0054481A" w:rsidRPr="00086A71">
        <w:rPr>
          <w:b/>
          <w:bCs/>
          <w:sz w:val="22"/>
          <w:szCs w:val="22"/>
        </w:rPr>
        <w:t>9</w:t>
      </w:r>
      <w:r w:rsidRPr="00086A71">
        <w:rPr>
          <w:b/>
          <w:bCs/>
          <w:sz w:val="22"/>
          <w:szCs w:val="22"/>
        </w:rPr>
        <w:t>)</w:t>
      </w:r>
      <w:r w:rsidRPr="00086A71">
        <w:rPr>
          <w:bCs/>
          <w:sz w:val="22"/>
          <w:szCs w:val="22"/>
        </w:rPr>
        <w:t xml:space="preserve"> (Applicable if this purchase order/subcontract, including purchase orders/subcontracts for commercial items, is for operationally critical support or for which performance will involve covered defense information.</w:t>
      </w:r>
      <w:r w:rsidR="00BE2210" w:rsidRPr="00086A71">
        <w:rPr>
          <w:bCs/>
          <w:sz w:val="22"/>
          <w:szCs w:val="22"/>
        </w:rPr>
        <w:t xml:space="preserve"> </w:t>
      </w:r>
      <w:r w:rsidRPr="00086A71">
        <w:rPr>
          <w:bCs/>
          <w:sz w:val="22"/>
          <w:szCs w:val="22"/>
        </w:rPr>
        <w:t>Seller shall furnish Lockheed Martin copies of notices provided to the Contracting Officer at the time such notices are sent.)</w:t>
      </w:r>
      <w:r w:rsidR="00BE2210" w:rsidRPr="00086A71">
        <w:rPr>
          <w:bCs/>
          <w:color w:val="0070C0"/>
          <w:sz w:val="22"/>
          <w:szCs w:val="22"/>
        </w:rPr>
        <w:t xml:space="preserve"> </w:t>
      </w:r>
    </w:p>
    <w:p w:rsidR="00A10091" w:rsidRPr="00086A71" w:rsidRDefault="00A10091" w:rsidP="00A10091">
      <w:pPr>
        <w:autoSpaceDE w:val="0"/>
        <w:autoSpaceDN w:val="0"/>
        <w:adjustRightInd w:val="0"/>
        <w:rPr>
          <w:sz w:val="22"/>
          <w:szCs w:val="22"/>
        </w:rPr>
      </w:pPr>
      <w:r w:rsidRPr="00086A71">
        <w:rPr>
          <w:sz w:val="22"/>
          <w:szCs w:val="22"/>
        </w:rPr>
        <w:t>(a) Definitions. As used in this clause—</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“Adequate security” means protective measures that are commensurate with the consequences and probability of loss, misuse, or unauthorized access to, or modification of information.</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 xml:space="preserve">“Compromise”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 </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rsidR="007256FD" w:rsidRPr="00086A71" w:rsidRDefault="007256FD"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rsidR="00A10091" w:rsidRPr="00086A71" w:rsidRDefault="00A10091" w:rsidP="00A12848">
      <w:pPr>
        <w:rPr>
          <w:sz w:val="22"/>
          <w:szCs w:val="22"/>
        </w:rPr>
      </w:pPr>
    </w:p>
    <w:p w:rsidR="00A10091" w:rsidRPr="00086A71" w:rsidRDefault="00A10091" w:rsidP="00A10091">
      <w:pPr>
        <w:autoSpaceDE w:val="0"/>
        <w:autoSpaceDN w:val="0"/>
        <w:adjustRightInd w:val="0"/>
        <w:rPr>
          <w:sz w:val="22"/>
          <w:szCs w:val="22"/>
        </w:rPr>
      </w:pPr>
      <w:r w:rsidRPr="00086A71">
        <w:rPr>
          <w:sz w:val="22"/>
          <w:szCs w:val="22"/>
        </w:rPr>
        <w:t xml:space="preserve">“Covered contractor information system” means an information system that is owned, or operated by or for, a contractor and that processes, stores, or transmits covered defense information. </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 xml:space="preserve">“Covered defense information” means unclassified controlled technical information or other information, as described in the Controlled Unclassified Information (CUI) Registry at </w:t>
      </w:r>
      <w:r w:rsidRPr="00086A71">
        <w:rPr>
          <w:sz w:val="22"/>
          <w:szCs w:val="22"/>
        </w:rPr>
        <w:lastRenderedPageBreak/>
        <w:t>http://www.archives.gov/cui/registry/category-list.html, that requires safeguarding or dissemination controls pursuant to and consistent with law, regulations, and Governmentwide policies, and is—</w:t>
      </w:r>
    </w:p>
    <w:p w:rsidR="00A10091" w:rsidRPr="00086A71" w:rsidRDefault="00A10091" w:rsidP="00A12848">
      <w:pPr>
        <w:rPr>
          <w:sz w:val="22"/>
          <w:szCs w:val="22"/>
        </w:rPr>
      </w:pPr>
    </w:p>
    <w:p w:rsidR="00A10091" w:rsidRPr="00086A71" w:rsidRDefault="00A10091" w:rsidP="00A10091">
      <w:pPr>
        <w:autoSpaceDE w:val="0"/>
        <w:autoSpaceDN w:val="0"/>
        <w:adjustRightInd w:val="0"/>
        <w:ind w:firstLine="360"/>
        <w:rPr>
          <w:sz w:val="22"/>
          <w:szCs w:val="22"/>
        </w:rPr>
      </w:pPr>
      <w:r w:rsidRPr="00086A71">
        <w:rPr>
          <w:sz w:val="22"/>
          <w:szCs w:val="22"/>
        </w:rPr>
        <w:t>(1) Marked or otherwise identified in the contract, task order, or delivery order and provided to the contractor by or on behalf of DoD in support of the performance of the contract; or</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ind w:firstLine="360"/>
        <w:rPr>
          <w:sz w:val="22"/>
          <w:szCs w:val="22"/>
        </w:rPr>
      </w:pPr>
      <w:r w:rsidRPr="00086A71">
        <w:rPr>
          <w:sz w:val="22"/>
          <w:szCs w:val="22"/>
        </w:rPr>
        <w:t>(2) Collected, developed, received, transmitted, used, or stored by or on behalf of the contractor in support of the performance of the contract.</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“Cyber incident” means actions taken through the use of computer networks that result in a compromise or an actual or potentially adverse effect on an information system and/or the information residing therein.</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“Forensic analysis” means the practice of gathering, retaining, and analyzing computer-related data for investigative purposes in a manner that maintains the integrity of the data.</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“Information system” means a discrete set of information resources organized for the collection, processing, maintenance, use, sharing, dissemination, or disposition of information.</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 xml:space="preserve">“Media”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 </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“Rapidly report” means within 72 hours of discovery of any cyber incident.</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“Technical information” means technical data or computer software, as those terms are defined in the clause at DFARS 252.227-7013,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(b) Adequate security. The Contractor shall provide adequate security on all covered contractor information systems. To provide adequate security, the Contractor shall implement, at a minimum, the following information security protections:</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360"/>
        <w:rPr>
          <w:sz w:val="22"/>
          <w:szCs w:val="22"/>
        </w:rPr>
      </w:pPr>
      <w:r w:rsidRPr="00086A71">
        <w:rPr>
          <w:sz w:val="22"/>
          <w:szCs w:val="22"/>
        </w:rPr>
        <w:t>(1) For covered contractor information systems that are part of an Information Technology (IT) service or system operated on behalf of the Government, the following security requirements apply:</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720"/>
        <w:rPr>
          <w:sz w:val="22"/>
          <w:szCs w:val="22"/>
        </w:rPr>
      </w:pPr>
      <w:r w:rsidRPr="00086A71">
        <w:rPr>
          <w:sz w:val="22"/>
          <w:szCs w:val="22"/>
        </w:rPr>
        <w:t>(i) Cloud computing services shall be subject to the security requirements specified in the clause 252.239-7010, Cloud Computing Services, of this contract.</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720"/>
        <w:rPr>
          <w:sz w:val="22"/>
          <w:szCs w:val="22"/>
        </w:rPr>
      </w:pPr>
      <w:r w:rsidRPr="00086A71">
        <w:rPr>
          <w:sz w:val="22"/>
          <w:szCs w:val="22"/>
        </w:rPr>
        <w:t>(ii) Any other such IT service or system (i.e., other than cloud computing) shall be subject to the security requirements specified elsewhere in this contract.</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360"/>
        <w:rPr>
          <w:sz w:val="22"/>
          <w:szCs w:val="22"/>
        </w:rPr>
      </w:pPr>
      <w:r w:rsidRPr="00086A71">
        <w:rPr>
          <w:sz w:val="22"/>
          <w:szCs w:val="22"/>
        </w:rPr>
        <w:t>(2) For covered contractor information systems that are not part of an IT service of system operated on behalf of the Government and therefore are not subject to the security requirement specified at paragraph (b)(1) of this clause, the following security requirements apply:</w:t>
      </w:r>
    </w:p>
    <w:p w:rsidR="00A10091" w:rsidRPr="00086A71" w:rsidRDefault="00A10091" w:rsidP="002B157A">
      <w:pPr>
        <w:autoSpaceDE w:val="0"/>
        <w:autoSpaceDN w:val="0"/>
        <w:adjustRightInd w:val="0"/>
        <w:rPr>
          <w:sz w:val="22"/>
          <w:szCs w:val="22"/>
        </w:rPr>
      </w:pPr>
    </w:p>
    <w:p w:rsidR="00A10091" w:rsidRPr="00086A71" w:rsidRDefault="00A10091" w:rsidP="00C24BE3">
      <w:pPr>
        <w:autoSpaceDE w:val="0"/>
        <w:autoSpaceDN w:val="0"/>
        <w:adjustRightInd w:val="0"/>
        <w:ind w:firstLine="720"/>
        <w:rPr>
          <w:sz w:val="22"/>
          <w:szCs w:val="22"/>
        </w:rPr>
      </w:pPr>
      <w:r w:rsidRPr="00086A71">
        <w:rPr>
          <w:sz w:val="22"/>
          <w:szCs w:val="22"/>
        </w:rPr>
        <w:t xml:space="preserve">(i)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w:t>
      </w:r>
      <w:hyperlink r:id="rId8" w:history="1">
        <w:r w:rsidR="002B157A" w:rsidRPr="00086A71">
          <w:rPr>
            <w:rStyle w:val="Hyperlink"/>
            <w:sz w:val="22"/>
            <w:szCs w:val="22"/>
          </w:rPr>
          <w:t>http://dx.doi.org/10.6028/NIST.SP.800-171</w:t>
        </w:r>
      </w:hyperlink>
      <w:r w:rsidRPr="00086A71">
        <w:rPr>
          <w:sz w:val="22"/>
          <w:szCs w:val="22"/>
        </w:rPr>
        <w:t>) in effect at the time the solicitation is issued or as authorized by the Contracting Officer.</w:t>
      </w:r>
    </w:p>
    <w:p w:rsidR="00A10091" w:rsidRPr="00086A71" w:rsidRDefault="00A10091" w:rsidP="00A10091">
      <w:pPr>
        <w:autoSpaceDE w:val="0"/>
        <w:autoSpaceDN w:val="0"/>
        <w:adjustRightInd w:val="0"/>
        <w:rPr>
          <w:sz w:val="22"/>
          <w:szCs w:val="22"/>
        </w:rPr>
      </w:pPr>
    </w:p>
    <w:p w:rsidR="00A10091" w:rsidRPr="00086A71" w:rsidRDefault="00C24BE3" w:rsidP="00712457">
      <w:pPr>
        <w:tabs>
          <w:tab w:val="left" w:pos="720"/>
          <w:tab w:val="left" w:pos="1080"/>
        </w:tabs>
        <w:autoSpaceDE w:val="0"/>
        <w:autoSpaceDN w:val="0"/>
        <w:adjustRightInd w:val="0"/>
        <w:rPr>
          <w:sz w:val="22"/>
          <w:szCs w:val="22"/>
        </w:rPr>
      </w:pPr>
      <w:r w:rsidRPr="00086A71">
        <w:rPr>
          <w:sz w:val="22"/>
          <w:szCs w:val="22"/>
        </w:rPr>
        <w:tab/>
      </w:r>
      <w:r w:rsidR="00A10091" w:rsidRPr="00086A71">
        <w:rPr>
          <w:sz w:val="22"/>
          <w:szCs w:val="22"/>
        </w:rPr>
        <w:t>(ii)</w:t>
      </w:r>
      <w:r w:rsidRPr="00086A71">
        <w:rPr>
          <w:sz w:val="22"/>
          <w:szCs w:val="22"/>
        </w:rPr>
        <w:tab/>
      </w:r>
      <w:r w:rsidR="00A10091" w:rsidRPr="00086A71">
        <w:rPr>
          <w:sz w:val="22"/>
          <w:szCs w:val="22"/>
        </w:rPr>
        <w:t>(A) The Contractor shall implement NIST SP 800-171, as soon as practical, but not later than</w:t>
      </w:r>
      <w:r w:rsidRPr="00086A71">
        <w:rPr>
          <w:sz w:val="22"/>
          <w:szCs w:val="22"/>
        </w:rPr>
        <w:t xml:space="preserve"> </w:t>
      </w:r>
      <w:r w:rsidR="00A10091" w:rsidRPr="00086A71">
        <w:rPr>
          <w:sz w:val="22"/>
          <w:szCs w:val="22"/>
        </w:rPr>
        <w:t>December 31, 2017. For all contracts awarded prior to October 1, 2017, the Contractor shall notify the DoD Chief</w:t>
      </w:r>
      <w:r w:rsidRPr="00086A71">
        <w:rPr>
          <w:sz w:val="22"/>
          <w:szCs w:val="22"/>
        </w:rPr>
        <w:t xml:space="preserve"> </w:t>
      </w:r>
      <w:r w:rsidR="00A10091" w:rsidRPr="00086A71">
        <w:rPr>
          <w:sz w:val="22"/>
          <w:szCs w:val="22"/>
        </w:rPr>
        <w:t>Information Officer (CIO), via email at osd.dibcsia@mail.mil, within 30 days of contract award, of any security</w:t>
      </w:r>
      <w:r w:rsidRPr="00086A71">
        <w:rPr>
          <w:sz w:val="22"/>
          <w:szCs w:val="22"/>
        </w:rPr>
        <w:t xml:space="preserve"> </w:t>
      </w:r>
      <w:r w:rsidR="00A10091" w:rsidRPr="00086A71">
        <w:rPr>
          <w:sz w:val="22"/>
          <w:szCs w:val="22"/>
        </w:rPr>
        <w:t>requirements specified by NIST SP 800-171 not implemented at the time of contract award.</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1080"/>
        <w:rPr>
          <w:sz w:val="22"/>
          <w:szCs w:val="22"/>
        </w:rPr>
      </w:pPr>
      <w:r w:rsidRPr="00086A71">
        <w:rPr>
          <w:sz w:val="22"/>
          <w:szCs w:val="22"/>
        </w:rP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1080"/>
        <w:rPr>
          <w:sz w:val="22"/>
          <w:szCs w:val="22"/>
        </w:rPr>
      </w:pPr>
      <w:r w:rsidRPr="00086A71">
        <w:rPr>
          <w:sz w:val="22"/>
          <w:szCs w:val="22"/>
        </w:rP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1080"/>
        <w:rPr>
          <w:sz w:val="22"/>
          <w:szCs w:val="22"/>
        </w:rPr>
      </w:pPr>
      <w:r w:rsidRPr="00086A71">
        <w:rPr>
          <w:sz w:val="22"/>
          <w:szCs w:val="22"/>
        </w:rP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w:t>
      </w:r>
      <w:hyperlink r:id="rId9" w:history="1">
        <w:r w:rsidR="002B157A" w:rsidRPr="00086A71">
          <w:rPr>
            <w:rStyle w:val="Hyperlink"/>
            <w:sz w:val="22"/>
            <w:szCs w:val="22"/>
          </w:rPr>
          <w:t>https://www.fedramp.gov/resources/documents/</w:t>
        </w:r>
      </w:hyperlink>
      <w:r w:rsidRPr="00086A71">
        <w:rPr>
          <w:sz w:val="22"/>
          <w:szCs w:val="22"/>
        </w:rPr>
        <w:t xml:space="preserve">)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 </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360"/>
        <w:rPr>
          <w:sz w:val="22"/>
          <w:szCs w:val="22"/>
        </w:rPr>
      </w:pPr>
      <w:r w:rsidRPr="00086A71">
        <w:rPr>
          <w:sz w:val="22"/>
          <w:szCs w:val="22"/>
        </w:rP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lastRenderedPageBreak/>
        <w:t>(c) Cyber incident reporting requirement.</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360"/>
        <w:rPr>
          <w:sz w:val="22"/>
          <w:szCs w:val="22"/>
        </w:rPr>
      </w:pPr>
      <w:r w:rsidRPr="00086A71">
        <w:rPr>
          <w:sz w:val="22"/>
          <w:szCs w:val="22"/>
        </w:rP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rsidR="00A10091" w:rsidRPr="00086A71" w:rsidRDefault="00A10091" w:rsidP="002B157A">
      <w:pPr>
        <w:autoSpaceDE w:val="0"/>
        <w:autoSpaceDN w:val="0"/>
        <w:adjustRightInd w:val="0"/>
        <w:rPr>
          <w:sz w:val="22"/>
          <w:szCs w:val="22"/>
        </w:rPr>
      </w:pPr>
    </w:p>
    <w:p w:rsidR="00A10091" w:rsidRPr="00086A71" w:rsidRDefault="00A10091" w:rsidP="00C24BE3">
      <w:pPr>
        <w:autoSpaceDE w:val="0"/>
        <w:autoSpaceDN w:val="0"/>
        <w:adjustRightInd w:val="0"/>
        <w:ind w:firstLine="720"/>
        <w:rPr>
          <w:sz w:val="22"/>
          <w:szCs w:val="22"/>
        </w:rPr>
      </w:pPr>
      <w:r w:rsidRPr="00086A71">
        <w:rPr>
          <w:sz w:val="22"/>
          <w:szCs w:val="22"/>
        </w:rP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720"/>
        <w:rPr>
          <w:sz w:val="22"/>
          <w:szCs w:val="22"/>
        </w:rPr>
      </w:pPr>
      <w:r w:rsidRPr="00086A71">
        <w:rPr>
          <w:sz w:val="22"/>
          <w:szCs w:val="22"/>
        </w:rPr>
        <w:t xml:space="preserve">(ii) Rapidly report cyber incidents to DoD at </w:t>
      </w:r>
      <w:hyperlink r:id="rId10" w:history="1">
        <w:r w:rsidR="002B157A" w:rsidRPr="00086A71">
          <w:rPr>
            <w:rStyle w:val="Hyperlink"/>
            <w:sz w:val="22"/>
            <w:szCs w:val="22"/>
          </w:rPr>
          <w:t>http://dibnet.dod.mil</w:t>
        </w:r>
      </w:hyperlink>
      <w:r w:rsidRPr="00086A71">
        <w:rPr>
          <w:sz w:val="22"/>
          <w:szCs w:val="22"/>
        </w:rPr>
        <w:t>.</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360"/>
        <w:rPr>
          <w:sz w:val="22"/>
          <w:szCs w:val="22"/>
        </w:rPr>
      </w:pPr>
      <w:r w:rsidRPr="00086A71">
        <w:rPr>
          <w:sz w:val="22"/>
          <w:szCs w:val="22"/>
        </w:rPr>
        <w:t xml:space="preserve">(2) Cyber incident report. The cyber incident report shall be treated as information created by or for DoD and shall include, at a minimum, the required elements at </w:t>
      </w:r>
      <w:hyperlink r:id="rId11" w:history="1">
        <w:r w:rsidR="002B157A" w:rsidRPr="00086A71">
          <w:rPr>
            <w:rStyle w:val="Hyperlink"/>
            <w:sz w:val="22"/>
            <w:szCs w:val="22"/>
          </w:rPr>
          <w:t>http://dibnet.dod.mil</w:t>
        </w:r>
      </w:hyperlink>
      <w:r w:rsidRPr="00086A71">
        <w:rPr>
          <w:sz w:val="22"/>
          <w:szCs w:val="22"/>
        </w:rPr>
        <w:t>.</w:t>
      </w:r>
    </w:p>
    <w:p w:rsidR="00A10091" w:rsidRPr="00086A71" w:rsidRDefault="00A10091" w:rsidP="00A10091">
      <w:pPr>
        <w:autoSpaceDE w:val="0"/>
        <w:autoSpaceDN w:val="0"/>
        <w:adjustRightInd w:val="0"/>
        <w:rPr>
          <w:sz w:val="22"/>
          <w:szCs w:val="22"/>
        </w:rPr>
      </w:pPr>
    </w:p>
    <w:p w:rsidR="002B157A" w:rsidRPr="00086A71" w:rsidRDefault="002B157A" w:rsidP="002B157A">
      <w:pPr>
        <w:autoSpaceDE w:val="0"/>
        <w:autoSpaceDN w:val="0"/>
        <w:adjustRightInd w:val="0"/>
        <w:ind w:firstLine="360"/>
        <w:rPr>
          <w:sz w:val="22"/>
          <w:szCs w:val="22"/>
        </w:rPr>
      </w:pPr>
      <w:r w:rsidRPr="00086A71">
        <w:rPr>
          <w:sz w:val="22"/>
          <w:szCs w:val="22"/>
        </w:rPr>
        <w:t xml:space="preserve">(3) Medium assurance certificate requirement. In order to report cyber incidents in accordance with this clause, the Contractor or subcontractor shall have or acquire a DoD-approved medium assurance certificate to report cyber incidents. For information on obtaining a DoD-approved medium assurance certificate, see </w:t>
      </w:r>
      <w:hyperlink r:id="rId12" w:history="1">
        <w:r w:rsidRPr="00086A71">
          <w:rPr>
            <w:rStyle w:val="Hyperlink"/>
            <w:sz w:val="22"/>
            <w:szCs w:val="22"/>
          </w:rPr>
          <w:t>https://public.cyber.mil/eca/</w:t>
        </w:r>
      </w:hyperlink>
      <w:r w:rsidRPr="00086A71">
        <w:rPr>
          <w:sz w:val="22"/>
          <w:szCs w:val="22"/>
        </w:rPr>
        <w:t>.</w:t>
      </w:r>
    </w:p>
    <w:p w:rsidR="00A10091" w:rsidRPr="00086A71" w:rsidRDefault="00A10091" w:rsidP="002B157A">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(d) Malicious software.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(e) Media preservation and protection.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(f) Access to additional information or equipment necessary for forensic analysis. Upon request by DoD, the Contractor shall provide DoD with access to additional information or equipment that is necessary to conduct a forensic analysis.</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(g) Cyber incident damage assessment activities. If DoD elects to conduct a damage assessment, the Contracting Officer will request that the Contractor provide all of the damage assessment information gathered in accordance with paragraph (e) of this clause.</w:t>
      </w:r>
    </w:p>
    <w:p w:rsidR="00A10091" w:rsidRPr="00086A71" w:rsidRDefault="00A10091" w:rsidP="002B157A">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 xml:space="preserve">(h) DoD safeguarding and use of contractor attributional/proprietary information.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w:t>
      </w:r>
      <w:r w:rsidRPr="00086A71">
        <w:rPr>
          <w:sz w:val="22"/>
          <w:szCs w:val="22"/>
        </w:rPr>
        <w:lastRenderedPageBreak/>
        <w:t>Contractor shall identify and mark attributional/proprietary information. In making an authorized release of such information, the Government will implement</w:t>
      </w:r>
      <w:r w:rsidR="00510BD3" w:rsidRPr="00086A71">
        <w:rPr>
          <w:sz w:val="22"/>
          <w:szCs w:val="22"/>
        </w:rPr>
        <w:t xml:space="preserve"> </w:t>
      </w:r>
      <w:r w:rsidRPr="00086A71">
        <w:rPr>
          <w:sz w:val="22"/>
          <w:szCs w:val="22"/>
        </w:rPr>
        <w:t>appropriate procedures to minimize the contractor attributional/proprietary information that is included in such authorized release, seeking to include only that information that is necessary for the authorized purpose(s) for which the information is being released.</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(i) Use and release of contractor attributional/proprietary information not created by or for DoD. Information that is obtained from the contractor (or derived from information obtained from the contractor) under this clause that is not created by or for DoD is authorized to be released outside of DoD—</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360"/>
        <w:rPr>
          <w:sz w:val="22"/>
          <w:szCs w:val="22"/>
        </w:rPr>
      </w:pPr>
      <w:r w:rsidRPr="00086A71">
        <w:rPr>
          <w:sz w:val="22"/>
          <w:szCs w:val="22"/>
        </w:rPr>
        <w:t>(1) To entities with missions that may be affected by such information;</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360"/>
        <w:rPr>
          <w:sz w:val="22"/>
          <w:szCs w:val="22"/>
        </w:rPr>
      </w:pPr>
      <w:r w:rsidRPr="00086A71">
        <w:rPr>
          <w:sz w:val="22"/>
          <w:szCs w:val="22"/>
        </w:rPr>
        <w:t>(2) To entities that may be called upon to assist in the diagnosis, detection, or mitigation of cyber incidents;</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360"/>
        <w:rPr>
          <w:sz w:val="22"/>
          <w:szCs w:val="22"/>
        </w:rPr>
      </w:pPr>
      <w:r w:rsidRPr="00086A71">
        <w:rPr>
          <w:sz w:val="22"/>
          <w:szCs w:val="22"/>
        </w:rPr>
        <w:t>(3) To Government entities that conduct counterintelligence or law enforcement investigations;</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360"/>
        <w:rPr>
          <w:sz w:val="22"/>
          <w:szCs w:val="22"/>
        </w:rPr>
      </w:pPr>
      <w:r w:rsidRPr="00086A71">
        <w:rPr>
          <w:sz w:val="22"/>
          <w:szCs w:val="22"/>
        </w:rPr>
        <w:t>(4) For national security purposes, including cyber situational awareness and defense purposes (including with Defense Industrial Base (DIB) participants in the program at 32 CFR part 236); or</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360"/>
        <w:rPr>
          <w:sz w:val="22"/>
          <w:szCs w:val="22"/>
        </w:rPr>
      </w:pPr>
      <w:r w:rsidRPr="00086A71">
        <w:rPr>
          <w:sz w:val="22"/>
          <w:szCs w:val="22"/>
        </w:rPr>
        <w:t>(5) To a support services contractor (“recipient”) that is directly supporting Government activities under a contract that includes the clause at 252.204-7009, Limitations on the Use or Disclosure of Third-Party Contractor Reported Cyber Incident Information.</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(j) Use and release of contractor attributional/proprietary information created by or for DoD.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(k) The Contractor shall conduct activities under this clause in accordance with applicable laws and regulations on the interception, monitoring, access, use, and disclosure of electronic communications and data.</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(l) Other safeguarding or reporting requirements.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rsidR="00A10091" w:rsidRPr="00086A71" w:rsidRDefault="00A10091" w:rsidP="00A10091">
      <w:pPr>
        <w:autoSpaceDE w:val="0"/>
        <w:autoSpaceDN w:val="0"/>
        <w:adjustRightInd w:val="0"/>
        <w:rPr>
          <w:sz w:val="22"/>
          <w:szCs w:val="22"/>
        </w:rPr>
      </w:pPr>
    </w:p>
    <w:p w:rsidR="00A10091" w:rsidRPr="00086A71" w:rsidRDefault="00A10091" w:rsidP="00A10091">
      <w:pPr>
        <w:autoSpaceDE w:val="0"/>
        <w:autoSpaceDN w:val="0"/>
        <w:adjustRightInd w:val="0"/>
        <w:rPr>
          <w:sz w:val="22"/>
          <w:szCs w:val="22"/>
        </w:rPr>
      </w:pPr>
      <w:r w:rsidRPr="00086A71">
        <w:rPr>
          <w:sz w:val="22"/>
          <w:szCs w:val="22"/>
        </w:rPr>
        <w:t>(m) Subcontracts. The Contractor shall—</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360"/>
        <w:rPr>
          <w:sz w:val="22"/>
          <w:szCs w:val="22"/>
        </w:rPr>
      </w:pPr>
      <w:r w:rsidRPr="00086A71">
        <w:rPr>
          <w:sz w:val="22"/>
          <w:szCs w:val="22"/>
        </w:rP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rsidR="00A10091" w:rsidRPr="00086A71" w:rsidRDefault="00A10091" w:rsidP="00510BD3">
      <w:pPr>
        <w:autoSpaceDE w:val="0"/>
        <w:autoSpaceDN w:val="0"/>
        <w:adjustRightInd w:val="0"/>
        <w:rPr>
          <w:sz w:val="22"/>
          <w:szCs w:val="22"/>
        </w:rPr>
      </w:pPr>
    </w:p>
    <w:p w:rsidR="00A10091" w:rsidRPr="00086A71" w:rsidRDefault="00A10091" w:rsidP="00C24BE3">
      <w:pPr>
        <w:autoSpaceDE w:val="0"/>
        <w:autoSpaceDN w:val="0"/>
        <w:adjustRightInd w:val="0"/>
        <w:ind w:firstLine="360"/>
        <w:rPr>
          <w:sz w:val="22"/>
          <w:szCs w:val="22"/>
        </w:rPr>
      </w:pPr>
      <w:r w:rsidRPr="00086A71">
        <w:rPr>
          <w:sz w:val="22"/>
          <w:szCs w:val="22"/>
        </w:rPr>
        <w:lastRenderedPageBreak/>
        <w:t>(2) Require subcontractors to—</w:t>
      </w:r>
    </w:p>
    <w:p w:rsidR="00A10091" w:rsidRPr="00086A71" w:rsidRDefault="00A10091" w:rsidP="00A10091">
      <w:pPr>
        <w:autoSpaceDE w:val="0"/>
        <w:autoSpaceDN w:val="0"/>
        <w:adjustRightInd w:val="0"/>
        <w:rPr>
          <w:sz w:val="22"/>
          <w:szCs w:val="22"/>
        </w:rPr>
      </w:pPr>
    </w:p>
    <w:p w:rsidR="00A10091" w:rsidRPr="00086A71" w:rsidRDefault="00A10091" w:rsidP="00C24BE3">
      <w:pPr>
        <w:autoSpaceDE w:val="0"/>
        <w:autoSpaceDN w:val="0"/>
        <w:adjustRightInd w:val="0"/>
        <w:ind w:firstLine="720"/>
        <w:rPr>
          <w:sz w:val="22"/>
          <w:szCs w:val="22"/>
        </w:rPr>
      </w:pPr>
      <w:r w:rsidRPr="00086A71">
        <w:rPr>
          <w:sz w:val="22"/>
          <w:szCs w:val="22"/>
        </w:rPr>
        <w:t xml:space="preserve">(i) Notify the prime Contractor (or next higher-tier subcontractor) when submitting a request to vary from a NIST SP 800-171 security requirement to the Contracting Officer, in accordance with paragraph (b)(2)(ii)(B) of this clause; and </w:t>
      </w:r>
    </w:p>
    <w:p w:rsidR="00A10091" w:rsidRPr="00086A71" w:rsidRDefault="00A10091" w:rsidP="00A10091">
      <w:pPr>
        <w:autoSpaceDE w:val="0"/>
        <w:autoSpaceDN w:val="0"/>
        <w:adjustRightInd w:val="0"/>
        <w:rPr>
          <w:sz w:val="22"/>
          <w:szCs w:val="22"/>
        </w:rPr>
      </w:pPr>
    </w:p>
    <w:p w:rsidR="009C099F" w:rsidRDefault="00A10091" w:rsidP="009C099F">
      <w:pPr>
        <w:autoSpaceDE w:val="0"/>
        <w:autoSpaceDN w:val="0"/>
        <w:adjustRightInd w:val="0"/>
        <w:ind w:firstLine="720"/>
        <w:rPr>
          <w:sz w:val="22"/>
          <w:szCs w:val="22"/>
        </w:rPr>
      </w:pPr>
      <w:r w:rsidRPr="00086A71">
        <w:rPr>
          <w:sz w:val="22"/>
          <w:szCs w:val="22"/>
        </w:rPr>
        <w:t>(ii) Provide the incident report number, automatically assigned by DoD, to the prime Contractor (or next higher-tier subcontractor) as soon as practicable, when reporting a cyber incident to DoD as required in paragraph (c) of this clause.</w:t>
      </w:r>
    </w:p>
    <w:p w:rsidR="009C1FBD" w:rsidRPr="00086A71" w:rsidRDefault="009C1FBD" w:rsidP="009C1FBD">
      <w:pPr>
        <w:autoSpaceDE w:val="0"/>
        <w:autoSpaceDN w:val="0"/>
        <w:adjustRightInd w:val="0"/>
        <w:rPr>
          <w:sz w:val="22"/>
          <w:szCs w:val="22"/>
        </w:rPr>
      </w:pPr>
    </w:p>
    <w:p w:rsidR="007A26D5" w:rsidRPr="00086A71" w:rsidRDefault="007A26D5" w:rsidP="009C099F">
      <w:pPr>
        <w:autoSpaceDE w:val="0"/>
        <w:autoSpaceDN w:val="0"/>
        <w:adjustRightInd w:val="0"/>
        <w:rPr>
          <w:sz w:val="22"/>
          <w:szCs w:val="22"/>
        </w:rPr>
      </w:pPr>
    </w:p>
    <w:p w:rsidR="00044260" w:rsidRPr="00086A71" w:rsidRDefault="00044260" w:rsidP="00044260">
      <w:pPr>
        <w:pStyle w:val="Heading1"/>
        <w:rPr>
          <w:bCs w:val="0"/>
          <w:sz w:val="22"/>
          <w:szCs w:val="22"/>
        </w:rPr>
      </w:pPr>
      <w:r w:rsidRPr="00086A71">
        <w:rPr>
          <w:sz w:val="22"/>
          <w:szCs w:val="22"/>
        </w:rPr>
        <w:t>FAR Clauses</w:t>
      </w:r>
    </w:p>
    <w:p w:rsidR="00044260" w:rsidRPr="00086A71" w:rsidRDefault="00044260" w:rsidP="00044260">
      <w:pPr>
        <w:rPr>
          <w:bCs/>
          <w:sz w:val="22"/>
          <w:szCs w:val="22"/>
        </w:rPr>
      </w:pPr>
    </w:p>
    <w:p w:rsidR="00044260" w:rsidRPr="00086A71" w:rsidRDefault="00044260" w:rsidP="00044260">
      <w:pPr>
        <w:rPr>
          <w:b/>
          <w:bCs/>
          <w:sz w:val="22"/>
          <w:szCs w:val="22"/>
        </w:rPr>
      </w:pPr>
      <w:r w:rsidRPr="00086A71">
        <w:rPr>
          <w:b/>
          <w:bCs/>
          <w:sz w:val="22"/>
          <w:szCs w:val="22"/>
        </w:rPr>
        <w:t>52.203-7, Anti-Kickback Procedures (May 2014)</w:t>
      </w:r>
    </w:p>
    <w:p w:rsidR="00044260" w:rsidRPr="00086A71" w:rsidRDefault="00044260" w:rsidP="00044260">
      <w:pPr>
        <w:rPr>
          <w:bCs/>
          <w:sz w:val="22"/>
          <w:szCs w:val="22"/>
        </w:rPr>
      </w:pPr>
    </w:p>
    <w:p w:rsidR="00631AEA" w:rsidRPr="00086A71" w:rsidRDefault="00631AEA" w:rsidP="00631AEA">
      <w:pPr>
        <w:rPr>
          <w:b/>
          <w:bCs/>
          <w:sz w:val="22"/>
          <w:szCs w:val="22"/>
        </w:rPr>
      </w:pPr>
      <w:bookmarkStart w:id="1" w:name="_Hlk517862570"/>
      <w:r w:rsidRPr="00086A71">
        <w:rPr>
          <w:b/>
          <w:bCs/>
          <w:sz w:val="22"/>
          <w:szCs w:val="22"/>
        </w:rPr>
        <w:t xml:space="preserve">52.204-25, Prohibition on Contracting for Certain Telecommunications and Video Surveillance Services or Equipment (Aug 2019) </w:t>
      </w:r>
    </w:p>
    <w:p w:rsidR="00631AEA" w:rsidRPr="00086A71" w:rsidRDefault="00631AEA" w:rsidP="00631AEA">
      <w:pPr>
        <w:rPr>
          <w:sz w:val="22"/>
          <w:szCs w:val="22"/>
        </w:rPr>
      </w:pPr>
    </w:p>
    <w:p w:rsidR="00C4576C" w:rsidRDefault="00C4576C" w:rsidP="00692B76">
      <w:pPr>
        <w:pBdr>
          <w:right w:val="single" w:sz="4" w:space="4" w:color="auto"/>
        </w:pBdr>
        <w:rPr>
          <w:bCs/>
          <w:sz w:val="22"/>
          <w:szCs w:val="22"/>
        </w:rPr>
      </w:pPr>
      <w:r w:rsidRPr="00086A71">
        <w:rPr>
          <w:b/>
          <w:bCs/>
          <w:sz w:val="22"/>
          <w:szCs w:val="22"/>
        </w:rPr>
        <w:t>52.215-13, Subcontractor Certified Cost or Pricing Data—Modifications</w:t>
      </w:r>
      <w:r w:rsidR="009C1FBD">
        <w:rPr>
          <w:b/>
          <w:bCs/>
          <w:sz w:val="22"/>
          <w:szCs w:val="22"/>
        </w:rPr>
        <w:t xml:space="preserve"> (Jun 2020)</w:t>
      </w:r>
      <w:bookmarkEnd w:id="1"/>
    </w:p>
    <w:p w:rsidR="00463D7E" w:rsidRPr="00086A71" w:rsidRDefault="00463D7E" w:rsidP="00C4576C">
      <w:pPr>
        <w:rPr>
          <w:b/>
          <w:bCs/>
          <w:sz w:val="22"/>
          <w:szCs w:val="22"/>
        </w:rPr>
      </w:pPr>
    </w:p>
    <w:p w:rsidR="007E58BB" w:rsidRPr="00086A71" w:rsidRDefault="007E58BB" w:rsidP="007E58BB">
      <w:pPr>
        <w:rPr>
          <w:sz w:val="22"/>
          <w:szCs w:val="22"/>
        </w:rPr>
      </w:pPr>
      <w:r w:rsidRPr="00086A71">
        <w:rPr>
          <w:b/>
          <w:bCs/>
          <w:sz w:val="22"/>
          <w:szCs w:val="22"/>
        </w:rPr>
        <w:t>52.227-1, Authorization and Consent (Dec 2007) and Alternate I (Apr 1984)</w:t>
      </w:r>
      <w:r w:rsidRPr="00086A71">
        <w:rPr>
          <w:sz w:val="22"/>
          <w:szCs w:val="22"/>
        </w:rPr>
        <w:t xml:space="preserve"> (Alternate I also applies.)</w:t>
      </w:r>
    </w:p>
    <w:p w:rsidR="007E58BB" w:rsidRPr="00086A71" w:rsidRDefault="007E58BB" w:rsidP="007E58BB">
      <w:pPr>
        <w:rPr>
          <w:sz w:val="22"/>
          <w:szCs w:val="22"/>
        </w:rPr>
      </w:pPr>
    </w:p>
    <w:p w:rsidR="00044260" w:rsidRPr="00086A71" w:rsidRDefault="00044260" w:rsidP="00044260">
      <w:pPr>
        <w:rPr>
          <w:sz w:val="22"/>
          <w:szCs w:val="22"/>
        </w:rPr>
      </w:pPr>
      <w:r w:rsidRPr="00086A71">
        <w:rPr>
          <w:b/>
          <w:bCs/>
          <w:sz w:val="22"/>
          <w:szCs w:val="22"/>
        </w:rPr>
        <w:t xml:space="preserve">52.232-17, Interest (May 2014) </w:t>
      </w:r>
      <w:r w:rsidRPr="00086A71">
        <w:rPr>
          <w:bCs/>
          <w:sz w:val="22"/>
          <w:szCs w:val="22"/>
        </w:rPr>
        <w:t>(Applicable if this purchase order/subcontract contains any clauses which refers to an Interest clause.  “Government” means “Lockheed Martin.”)</w:t>
      </w:r>
      <w:r w:rsidR="0099167F" w:rsidRPr="00086A71">
        <w:rPr>
          <w:bCs/>
          <w:color w:val="0070C0"/>
          <w:sz w:val="22"/>
          <w:szCs w:val="22"/>
        </w:rPr>
        <w:t xml:space="preserve"> </w:t>
      </w:r>
    </w:p>
    <w:p w:rsidR="00044260" w:rsidRPr="00086A71" w:rsidRDefault="00044260" w:rsidP="00044260">
      <w:pPr>
        <w:rPr>
          <w:sz w:val="22"/>
          <w:szCs w:val="22"/>
        </w:rPr>
      </w:pPr>
    </w:p>
    <w:p w:rsidR="00DA0488" w:rsidRDefault="00DA0488" w:rsidP="00044260">
      <w:pPr>
        <w:rPr>
          <w:bCs/>
          <w:color w:val="7030A0"/>
          <w:sz w:val="22"/>
          <w:szCs w:val="22"/>
        </w:rPr>
      </w:pPr>
      <w:r w:rsidRPr="00086A71">
        <w:rPr>
          <w:b/>
          <w:bCs/>
          <w:sz w:val="22"/>
          <w:szCs w:val="22"/>
        </w:rPr>
        <w:t>52.232-32, Performance-Based Payments (Apr 2012)</w:t>
      </w:r>
      <w:r w:rsidRPr="00086A71">
        <w:rPr>
          <w:bCs/>
          <w:sz w:val="22"/>
          <w:szCs w:val="22"/>
        </w:rPr>
        <w:t xml:space="preserve"> (</w:t>
      </w:r>
      <w:r w:rsidR="004006ED" w:rsidRPr="00086A71">
        <w:rPr>
          <w:sz w:val="22"/>
          <w:szCs w:val="22"/>
        </w:rPr>
        <w:t xml:space="preserve">Applicable for all purchase orders/subcontracts </w:t>
      </w:r>
      <w:r w:rsidR="004006ED" w:rsidRPr="00086A71">
        <w:rPr>
          <w:bCs/>
          <w:sz w:val="22"/>
          <w:szCs w:val="22"/>
        </w:rPr>
        <w:t xml:space="preserve">where performance-based payments will be made </w:t>
      </w:r>
      <w:r w:rsidRPr="00086A71">
        <w:rPr>
          <w:bCs/>
          <w:sz w:val="22"/>
          <w:szCs w:val="22"/>
        </w:rPr>
        <w:t xml:space="preserve">to </w:t>
      </w:r>
      <w:r w:rsidR="006F370A" w:rsidRPr="00086A71">
        <w:rPr>
          <w:bCs/>
          <w:sz w:val="22"/>
          <w:szCs w:val="22"/>
        </w:rPr>
        <w:t xml:space="preserve">the </w:t>
      </w:r>
      <w:r w:rsidRPr="00086A71">
        <w:rPr>
          <w:bCs/>
          <w:sz w:val="22"/>
          <w:szCs w:val="22"/>
        </w:rPr>
        <w:t>Seller.  "Contracting Officer" and "Government" means "Lockheed Martin" except with respect to title for property where the references to the Government shall be unchanged. Subparagraph (c)(2) is deleted.)</w:t>
      </w:r>
      <w:r w:rsidR="004006ED" w:rsidRPr="00086A71">
        <w:rPr>
          <w:bCs/>
          <w:color w:val="7030A0"/>
          <w:sz w:val="22"/>
          <w:szCs w:val="22"/>
        </w:rPr>
        <w:t xml:space="preserve"> </w:t>
      </w:r>
    </w:p>
    <w:p w:rsidR="00463D7E" w:rsidRPr="00086A71" w:rsidRDefault="00463D7E" w:rsidP="00044260">
      <w:pPr>
        <w:rPr>
          <w:sz w:val="22"/>
          <w:szCs w:val="22"/>
        </w:rPr>
      </w:pPr>
    </w:p>
    <w:p w:rsidR="00044260" w:rsidRPr="00086A71" w:rsidRDefault="00044260" w:rsidP="00044260">
      <w:pPr>
        <w:rPr>
          <w:bCs/>
          <w:sz w:val="22"/>
          <w:szCs w:val="22"/>
        </w:rPr>
      </w:pPr>
      <w:r w:rsidRPr="00086A71">
        <w:rPr>
          <w:b/>
          <w:bCs/>
          <w:sz w:val="22"/>
          <w:szCs w:val="22"/>
        </w:rPr>
        <w:t xml:space="preserve">52.232-39, Unenforceability of Unauthorized Obligations (Jun 2013) </w:t>
      </w:r>
      <w:r w:rsidRPr="00086A71">
        <w:rPr>
          <w:bCs/>
          <w:sz w:val="22"/>
          <w:szCs w:val="22"/>
        </w:rPr>
        <w:t>(Applicable for all purchase orders/ subcontracts where software or services will be retransferred to the Government.)</w:t>
      </w:r>
      <w:r w:rsidRPr="00086A71">
        <w:rPr>
          <w:sz w:val="22"/>
          <w:szCs w:val="22"/>
        </w:rPr>
        <w:t xml:space="preserve"> </w:t>
      </w:r>
    </w:p>
    <w:p w:rsidR="00044260" w:rsidRPr="00086A71" w:rsidRDefault="00044260" w:rsidP="00044260">
      <w:pPr>
        <w:rPr>
          <w:sz w:val="22"/>
          <w:szCs w:val="22"/>
        </w:rPr>
      </w:pPr>
    </w:p>
    <w:p w:rsidR="00AF3A62" w:rsidRPr="00086A71" w:rsidRDefault="00A02F35" w:rsidP="00AF3A62">
      <w:pPr>
        <w:rPr>
          <w:bCs/>
          <w:sz w:val="22"/>
          <w:szCs w:val="22"/>
        </w:rPr>
      </w:pPr>
      <w:r w:rsidRPr="00086A71">
        <w:rPr>
          <w:b/>
          <w:sz w:val="22"/>
          <w:szCs w:val="22"/>
        </w:rPr>
        <w:t>52.243-1, Changes – Fixed Price (Aug 1987) and Alternate V (Apr 1984)</w:t>
      </w:r>
      <w:r w:rsidRPr="00086A71" w:rsidDel="00CF59A4">
        <w:rPr>
          <w:sz w:val="22"/>
          <w:szCs w:val="22"/>
        </w:rPr>
        <w:t xml:space="preserve"> </w:t>
      </w:r>
      <w:r w:rsidRPr="00086A71">
        <w:rPr>
          <w:sz w:val="22"/>
          <w:szCs w:val="22"/>
        </w:rPr>
        <w:t>(Alternate V will apply if this purchase order/subcontract is for research and development.)</w:t>
      </w:r>
      <w:r w:rsidR="0099167F" w:rsidRPr="00086A71">
        <w:rPr>
          <w:sz w:val="22"/>
          <w:szCs w:val="22"/>
        </w:rPr>
        <w:t xml:space="preserve"> </w:t>
      </w:r>
    </w:p>
    <w:p w:rsidR="00AF3A62" w:rsidRPr="00086A71" w:rsidRDefault="00AF3A62" w:rsidP="00AF3A62">
      <w:pPr>
        <w:rPr>
          <w:b/>
          <w:sz w:val="22"/>
          <w:szCs w:val="22"/>
        </w:rPr>
      </w:pPr>
    </w:p>
    <w:p w:rsidR="00692B76" w:rsidRPr="00053A04" w:rsidRDefault="00692B76" w:rsidP="00563432">
      <w:pPr>
        <w:pBdr>
          <w:right w:val="single" w:sz="4" w:space="4" w:color="auto"/>
        </w:pBdr>
        <w:rPr>
          <w:bCs/>
          <w:sz w:val="22"/>
          <w:szCs w:val="22"/>
        </w:rPr>
      </w:pPr>
      <w:r w:rsidRPr="00053A04">
        <w:rPr>
          <w:b/>
          <w:sz w:val="22"/>
          <w:szCs w:val="22"/>
        </w:rPr>
        <w:t>52.245-9, Use and Charges (</w:t>
      </w:r>
      <w:r>
        <w:rPr>
          <w:b/>
          <w:sz w:val="22"/>
          <w:szCs w:val="22"/>
        </w:rPr>
        <w:t>Apr 2012</w:t>
      </w:r>
      <w:r w:rsidRPr="00053A04">
        <w:rPr>
          <w:b/>
          <w:sz w:val="22"/>
          <w:szCs w:val="22"/>
        </w:rPr>
        <w:t>)</w:t>
      </w:r>
      <w:r w:rsidRPr="00053A04">
        <w:rPr>
          <w:bCs/>
          <w:sz w:val="22"/>
          <w:szCs w:val="22"/>
        </w:rPr>
        <w:t xml:space="preserve"> </w:t>
      </w:r>
      <w:r>
        <w:rPr>
          <w:bCs/>
          <w:sz w:val="22"/>
          <w:szCs w:val="22"/>
        </w:rPr>
        <w:t>(Applicable if this purchase order/subcontract</w:t>
      </w:r>
      <w:r>
        <w:rPr>
          <w:sz w:val="22"/>
          <w:szCs w:val="22"/>
        </w:rPr>
        <w:t>, including purchase orders/subcontracts for commercial items, will involve the use of government property subject to this clause</w:t>
      </w:r>
      <w:r>
        <w:rPr>
          <w:bCs/>
          <w:sz w:val="22"/>
          <w:szCs w:val="22"/>
        </w:rPr>
        <w:t xml:space="preserve">.  </w:t>
      </w:r>
      <w:r>
        <w:rPr>
          <w:color w:val="000000"/>
          <w:sz w:val="22"/>
          <w:szCs w:val="22"/>
        </w:rPr>
        <w:t>Communications with the Government under this clause will be made through Lockheed Martin.</w:t>
      </w:r>
      <w:r>
        <w:rPr>
          <w:bCs/>
          <w:sz w:val="22"/>
          <w:szCs w:val="22"/>
        </w:rPr>
        <w:t>)</w:t>
      </w:r>
    </w:p>
    <w:p w:rsidR="00692B76" w:rsidRDefault="00692B76" w:rsidP="00692B76">
      <w:pPr>
        <w:rPr>
          <w:bCs/>
          <w:sz w:val="22"/>
          <w:szCs w:val="22"/>
        </w:rPr>
      </w:pPr>
    </w:p>
    <w:p w:rsidR="00652F9B" w:rsidRPr="00086A71" w:rsidRDefault="00652F9B" w:rsidP="00652F9B">
      <w:pPr>
        <w:rPr>
          <w:b/>
          <w:bCs/>
          <w:sz w:val="22"/>
          <w:szCs w:val="22"/>
        </w:rPr>
      </w:pPr>
      <w:r w:rsidRPr="00086A71">
        <w:rPr>
          <w:b/>
          <w:bCs/>
          <w:sz w:val="22"/>
          <w:szCs w:val="22"/>
        </w:rPr>
        <w:t>52.246-7, Inspection of Research and Development – Fixed-Price (Aug 1996)</w:t>
      </w:r>
      <w:r w:rsidRPr="00086A71">
        <w:rPr>
          <w:sz w:val="22"/>
          <w:szCs w:val="22"/>
        </w:rPr>
        <w:t xml:space="preserve"> (Applicable if Seller has a fixed price research and development purchase order/subcontract.  "Government" means "Lockheed Martin and the Government " in paragraphs (a), (b) and (c).  "Government" means "Lockheed Martin" in paragraphs (d), (e), and (f). "Contracting Officer" means "Lockheed Martin.")</w:t>
      </w:r>
      <w:r w:rsidRPr="00086A71">
        <w:rPr>
          <w:b/>
          <w:bCs/>
          <w:sz w:val="22"/>
          <w:szCs w:val="22"/>
        </w:rPr>
        <w:t xml:space="preserve"> </w:t>
      </w:r>
    </w:p>
    <w:p w:rsidR="00652F9B" w:rsidRPr="00086A71" w:rsidRDefault="00652F9B" w:rsidP="00652F9B">
      <w:pPr>
        <w:rPr>
          <w:sz w:val="22"/>
          <w:szCs w:val="22"/>
        </w:rPr>
      </w:pPr>
    </w:p>
    <w:p w:rsidR="00DA0488" w:rsidRPr="00086A71" w:rsidRDefault="00DA0488" w:rsidP="00DA0488">
      <w:pPr>
        <w:rPr>
          <w:color w:val="000000"/>
          <w:sz w:val="22"/>
          <w:szCs w:val="22"/>
        </w:rPr>
      </w:pPr>
      <w:r w:rsidRPr="00086A71">
        <w:rPr>
          <w:b/>
          <w:sz w:val="22"/>
          <w:szCs w:val="22"/>
        </w:rPr>
        <w:lastRenderedPageBreak/>
        <w:t xml:space="preserve">52.249-9, Default (Fixed-Price Research and Development) (Apr 1984) </w:t>
      </w:r>
      <w:r w:rsidRPr="00086A71">
        <w:rPr>
          <w:sz w:val="22"/>
          <w:szCs w:val="22"/>
        </w:rPr>
        <w:t xml:space="preserve">(Applicable if Seller has a fixed price purchase order/subcontract for research and development.  </w:t>
      </w:r>
      <w:r w:rsidRPr="00086A71">
        <w:rPr>
          <w:color w:val="000000"/>
          <w:sz w:val="22"/>
          <w:szCs w:val="22"/>
        </w:rPr>
        <w:t>"Government" and "Contracting Officer" mean "Lockheed Martin" except in paragraph (c) where the term "Government" is unchanged.)</w:t>
      </w:r>
      <w:r w:rsidRPr="00086A71">
        <w:rPr>
          <w:bCs/>
          <w:color w:val="7030A0"/>
          <w:sz w:val="22"/>
          <w:szCs w:val="22"/>
        </w:rPr>
        <w:t xml:space="preserve"> </w:t>
      </w:r>
    </w:p>
    <w:p w:rsidR="00DA0488" w:rsidRPr="00086A71" w:rsidRDefault="00DA0488" w:rsidP="00DA0488">
      <w:pPr>
        <w:rPr>
          <w:sz w:val="22"/>
          <w:szCs w:val="22"/>
        </w:rPr>
      </w:pPr>
    </w:p>
    <w:p w:rsidR="00D366F6" w:rsidRPr="00086A71" w:rsidRDefault="00D366F6" w:rsidP="00A17B22">
      <w:pPr>
        <w:rPr>
          <w:sz w:val="22"/>
          <w:szCs w:val="22"/>
        </w:rPr>
      </w:pPr>
    </w:p>
    <w:p w:rsidR="00044260" w:rsidRPr="00086A71" w:rsidRDefault="00044260" w:rsidP="00044260">
      <w:pPr>
        <w:pStyle w:val="Heading1"/>
        <w:rPr>
          <w:bCs w:val="0"/>
          <w:sz w:val="22"/>
          <w:szCs w:val="22"/>
        </w:rPr>
      </w:pPr>
      <w:r w:rsidRPr="00086A71">
        <w:rPr>
          <w:sz w:val="22"/>
          <w:szCs w:val="22"/>
        </w:rPr>
        <w:t>DFARS Clauses</w:t>
      </w:r>
    </w:p>
    <w:p w:rsidR="00044260" w:rsidRPr="00086A71" w:rsidRDefault="00044260" w:rsidP="00044260">
      <w:pPr>
        <w:rPr>
          <w:b/>
          <w:bCs/>
          <w:sz w:val="22"/>
          <w:szCs w:val="22"/>
        </w:rPr>
      </w:pPr>
    </w:p>
    <w:p w:rsidR="00044260" w:rsidRPr="00086A71" w:rsidRDefault="00044260" w:rsidP="00044260">
      <w:pPr>
        <w:rPr>
          <w:bCs/>
          <w:sz w:val="22"/>
          <w:szCs w:val="22"/>
        </w:rPr>
      </w:pPr>
      <w:r w:rsidRPr="00086A71">
        <w:rPr>
          <w:b/>
          <w:bCs/>
          <w:sz w:val="22"/>
          <w:szCs w:val="22"/>
        </w:rPr>
        <w:t>252.204-7000, Disclosure of Information (Oct 2016)</w:t>
      </w:r>
      <w:r w:rsidRPr="00086A71">
        <w:rPr>
          <w:sz w:val="22"/>
          <w:szCs w:val="22"/>
        </w:rPr>
        <w:t xml:space="preserve"> (</w:t>
      </w:r>
      <w:r w:rsidRPr="00086A71">
        <w:rPr>
          <w:bCs/>
          <w:sz w:val="22"/>
          <w:szCs w:val="22"/>
        </w:rPr>
        <w:t xml:space="preserve">Applicable for all purchase orders/subcontracts.  </w:t>
      </w:r>
      <w:r w:rsidRPr="00086A71">
        <w:rPr>
          <w:color w:val="000000"/>
          <w:sz w:val="22"/>
          <w:szCs w:val="22"/>
        </w:rPr>
        <w:t>In paragraph (b) "Contracting Officer" means "Lockheed Martin" and "10 days" means "20 days.")</w:t>
      </w:r>
    </w:p>
    <w:p w:rsidR="00044260" w:rsidRPr="00086A71" w:rsidRDefault="00044260" w:rsidP="00044260">
      <w:pPr>
        <w:rPr>
          <w:bCs/>
          <w:sz w:val="22"/>
          <w:szCs w:val="22"/>
        </w:rPr>
      </w:pPr>
    </w:p>
    <w:p w:rsidR="00692B76" w:rsidRDefault="00692B76" w:rsidP="00563432">
      <w:pPr>
        <w:pBdr>
          <w:right w:val="single" w:sz="4" w:space="4" w:color="auto"/>
        </w:pBdr>
        <w:rPr>
          <w:bCs/>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7</w:t>
      </w:r>
      <w:r w:rsidRPr="00824FC0">
        <w:rPr>
          <w:b/>
          <w:bCs/>
          <w:sz w:val="22"/>
          <w:szCs w:val="22"/>
        </w:rPr>
        <w:t xml:space="preserve">, </w:t>
      </w:r>
      <w:r w:rsidRPr="00110B78">
        <w:rPr>
          <w:b/>
          <w:bCs/>
          <w:sz w:val="22"/>
          <w:szCs w:val="22"/>
        </w:rPr>
        <w:t xml:space="preserve">Reporting of Government-Furnished Property </w:t>
      </w:r>
      <w:r w:rsidRPr="00824FC0">
        <w:rPr>
          <w:b/>
          <w:bCs/>
          <w:sz w:val="22"/>
          <w:szCs w:val="22"/>
        </w:rPr>
        <w:t>(</w:t>
      </w:r>
      <w:r>
        <w:rPr>
          <w:b/>
          <w:bCs/>
          <w:sz w:val="22"/>
          <w:szCs w:val="22"/>
        </w:rPr>
        <w:t>Aug</w:t>
      </w:r>
      <w:r w:rsidRPr="00824FC0">
        <w:rPr>
          <w:b/>
          <w:bCs/>
          <w:sz w:val="22"/>
          <w:szCs w:val="22"/>
        </w:rPr>
        <w:t xml:space="preserve"> 201</w:t>
      </w:r>
      <w:r>
        <w:rPr>
          <w:b/>
          <w:bCs/>
          <w:sz w:val="22"/>
          <w:szCs w:val="22"/>
        </w:rPr>
        <w:t>2</w:t>
      </w:r>
      <w:r w:rsidRPr="00824FC0">
        <w:rPr>
          <w:b/>
          <w:bCs/>
          <w:sz w:val="22"/>
          <w:szCs w:val="22"/>
        </w:rPr>
        <w:t xml:space="preserve">) </w:t>
      </w:r>
      <w:r>
        <w:rPr>
          <w:bCs/>
          <w:sz w:val="22"/>
          <w:szCs w:val="22"/>
        </w:rPr>
        <w:t>(</w:t>
      </w:r>
      <w:r w:rsidRPr="000659F0">
        <w:rPr>
          <w:bCs/>
          <w:sz w:val="22"/>
          <w:szCs w:val="22"/>
        </w:rPr>
        <w:t>Appli</w:t>
      </w:r>
      <w:r>
        <w:rPr>
          <w:bCs/>
          <w:sz w:val="22"/>
          <w:szCs w:val="22"/>
        </w:rPr>
        <w:t>cable</w:t>
      </w:r>
      <w:r w:rsidRPr="000659F0">
        <w:rPr>
          <w:bCs/>
          <w:sz w:val="22"/>
          <w:szCs w:val="22"/>
        </w:rPr>
        <w:t xml:space="preserve"> if Seller will be in possession of Government property for the performance of this </w:t>
      </w:r>
      <w:r>
        <w:rPr>
          <w:bCs/>
          <w:sz w:val="22"/>
          <w:szCs w:val="22"/>
        </w:rPr>
        <w:t>purchase order/sub</w:t>
      </w:r>
      <w:r w:rsidRPr="000659F0">
        <w:rPr>
          <w:bCs/>
          <w:sz w:val="22"/>
          <w:szCs w:val="22"/>
        </w:rPr>
        <w:t>contract</w:t>
      </w:r>
      <w:r>
        <w:rPr>
          <w:sz w:val="22"/>
          <w:szCs w:val="22"/>
        </w:rPr>
        <w:t>, including purchase orders/subcontracts for commercial items</w:t>
      </w:r>
      <w:r w:rsidRPr="000659F0">
        <w:rPr>
          <w:bCs/>
          <w:sz w:val="22"/>
          <w:szCs w:val="22"/>
        </w:rPr>
        <w:t>.</w:t>
      </w:r>
      <w:r>
        <w:rPr>
          <w:bCs/>
          <w:sz w:val="22"/>
          <w:szCs w:val="22"/>
        </w:rPr>
        <w:t>)</w:t>
      </w:r>
    </w:p>
    <w:p w:rsidR="00692B76" w:rsidRDefault="00692B76" w:rsidP="00692B76">
      <w:pPr>
        <w:rPr>
          <w:bCs/>
          <w:sz w:val="22"/>
          <w:szCs w:val="22"/>
        </w:rPr>
      </w:pPr>
    </w:p>
    <w:p w:rsidR="00692B76" w:rsidRDefault="00692B76" w:rsidP="00563432">
      <w:pPr>
        <w:pBdr>
          <w:right w:val="single" w:sz="4" w:space="4" w:color="auto"/>
        </w:pBdr>
        <w:rPr>
          <w:color w:val="000000"/>
          <w:sz w:val="22"/>
          <w:szCs w:val="22"/>
        </w:rPr>
      </w:pPr>
      <w:bookmarkStart w:id="2" w:name="_Hlk25233015"/>
      <w:r>
        <w:rPr>
          <w:b/>
          <w:sz w:val="22"/>
          <w:szCs w:val="22"/>
        </w:rPr>
        <w:t>252.219-7004, Small Business Subcontracting Plan (Test Program) (May 2019)</w:t>
      </w:r>
      <w:bookmarkEnd w:id="2"/>
      <w:r>
        <w:rPr>
          <w:sz w:val="22"/>
          <w:szCs w:val="22"/>
        </w:rPr>
        <w:t xml:space="preserve"> (Applicable if Seller participates in the DoD test program described in DFARS 219.702-70.)</w:t>
      </w:r>
    </w:p>
    <w:p w:rsidR="00692B76" w:rsidRDefault="00692B76" w:rsidP="00692B76">
      <w:pPr>
        <w:rPr>
          <w:color w:val="000000"/>
          <w:sz w:val="22"/>
          <w:szCs w:val="22"/>
        </w:rPr>
      </w:pPr>
    </w:p>
    <w:p w:rsidR="00692B76" w:rsidRDefault="00692B76" w:rsidP="00563432">
      <w:pPr>
        <w:pBdr>
          <w:right w:val="single" w:sz="4" w:space="4" w:color="auto"/>
        </w:pBdr>
        <w:rPr>
          <w:b/>
          <w:color w:val="000000"/>
          <w:sz w:val="22"/>
          <w:szCs w:val="22"/>
        </w:rPr>
      </w:pPr>
      <w:r w:rsidRPr="00692B76">
        <w:rPr>
          <w:b/>
          <w:color w:val="000000"/>
          <w:sz w:val="22"/>
          <w:szCs w:val="22"/>
        </w:rPr>
        <w:t>252.225-7005 Prohibition on Use of Nonimmigrant Aliens (Sep 1999)</w:t>
      </w:r>
      <w:r w:rsidRPr="00692B76">
        <w:rPr>
          <w:bCs/>
          <w:sz w:val="22"/>
          <w:szCs w:val="22"/>
        </w:rPr>
        <w:t xml:space="preserve"> </w:t>
      </w:r>
      <w:r>
        <w:rPr>
          <w:bCs/>
          <w:sz w:val="22"/>
          <w:szCs w:val="22"/>
        </w:rPr>
        <w:t>(</w:t>
      </w:r>
      <w:r w:rsidRPr="00692B76">
        <w:rPr>
          <w:bCs/>
          <w:sz w:val="22"/>
          <w:szCs w:val="22"/>
        </w:rPr>
        <w:t xml:space="preserve">Applies if this </w:t>
      </w:r>
      <w:r>
        <w:rPr>
          <w:bCs/>
          <w:sz w:val="22"/>
          <w:szCs w:val="22"/>
        </w:rPr>
        <w:t>purchase order/</w:t>
      </w:r>
      <w:r w:rsidR="00563432">
        <w:rPr>
          <w:bCs/>
          <w:sz w:val="22"/>
          <w:szCs w:val="22"/>
        </w:rPr>
        <w:t xml:space="preserve"> </w:t>
      </w:r>
      <w:r>
        <w:rPr>
          <w:bCs/>
          <w:sz w:val="22"/>
          <w:szCs w:val="22"/>
        </w:rPr>
        <w:t>sub</w:t>
      </w:r>
      <w:r w:rsidRPr="00692B76">
        <w:rPr>
          <w:bCs/>
          <w:sz w:val="22"/>
          <w:szCs w:val="22"/>
        </w:rPr>
        <w:t>contract is for construction work on Guam.</w:t>
      </w:r>
      <w:r>
        <w:rPr>
          <w:bCs/>
          <w:sz w:val="22"/>
          <w:szCs w:val="22"/>
        </w:rPr>
        <w:t>)</w:t>
      </w:r>
    </w:p>
    <w:p w:rsidR="00692B76" w:rsidRDefault="00692B76" w:rsidP="002F25F7">
      <w:pPr>
        <w:rPr>
          <w:b/>
          <w:color w:val="000000"/>
          <w:sz w:val="22"/>
          <w:szCs w:val="22"/>
        </w:rPr>
      </w:pPr>
    </w:p>
    <w:p w:rsidR="00F10315" w:rsidRDefault="00F10315" w:rsidP="00F10315">
      <w:pPr>
        <w:rPr>
          <w:color w:val="C00000"/>
          <w:sz w:val="22"/>
          <w:szCs w:val="22"/>
        </w:rPr>
      </w:pPr>
      <w:r w:rsidRPr="00086A71">
        <w:rPr>
          <w:b/>
          <w:sz w:val="22"/>
          <w:szCs w:val="22"/>
        </w:rPr>
        <w:t>252.235-7011, Final Scientific or Technical Report (</w:t>
      </w:r>
      <w:r w:rsidR="00E63CF4" w:rsidRPr="00086A71">
        <w:rPr>
          <w:b/>
          <w:sz w:val="22"/>
          <w:szCs w:val="22"/>
        </w:rPr>
        <w:t>Dec 2019)</w:t>
      </w:r>
      <w:r w:rsidRPr="00086A71">
        <w:rPr>
          <w:b/>
          <w:bCs/>
          <w:sz w:val="22"/>
          <w:szCs w:val="22"/>
        </w:rPr>
        <w:t xml:space="preserve"> </w:t>
      </w:r>
      <w:r w:rsidRPr="00086A71">
        <w:rPr>
          <w:sz w:val="22"/>
          <w:szCs w:val="22"/>
        </w:rPr>
        <w:t>(</w:t>
      </w:r>
      <w:r w:rsidRPr="00086A71">
        <w:rPr>
          <w:bCs/>
          <w:sz w:val="22"/>
          <w:szCs w:val="22"/>
        </w:rPr>
        <w:t>Applicable for all purchase orders/subcontracts for research and development.)</w:t>
      </w:r>
    </w:p>
    <w:p w:rsidR="00463D7E" w:rsidRPr="00086A71" w:rsidRDefault="00463D7E" w:rsidP="00563432">
      <w:pPr>
        <w:rPr>
          <w:bCs/>
          <w:sz w:val="22"/>
          <w:szCs w:val="22"/>
        </w:rPr>
      </w:pPr>
    </w:p>
    <w:p w:rsidR="00F10315" w:rsidRDefault="00F10315" w:rsidP="00F10315">
      <w:pPr>
        <w:rPr>
          <w:bCs/>
          <w:sz w:val="22"/>
          <w:szCs w:val="22"/>
        </w:rPr>
      </w:pPr>
      <w:r w:rsidRPr="00086A71">
        <w:rPr>
          <w:b/>
          <w:sz w:val="22"/>
          <w:szCs w:val="22"/>
        </w:rPr>
        <w:t xml:space="preserve">252.243-7002, Requests for Equitable Adjustment (Dec 2012) </w:t>
      </w:r>
      <w:r w:rsidRPr="00086A71">
        <w:rPr>
          <w:bCs/>
          <w:sz w:val="22"/>
          <w:szCs w:val="22"/>
        </w:rPr>
        <w:t>(Applicable for all purchase orders/subcontracts over $150,000.  “Government” means “Lockheed Martin.”)</w:t>
      </w:r>
      <w:r w:rsidR="0099167F" w:rsidRPr="00086A71">
        <w:rPr>
          <w:bCs/>
          <w:sz w:val="22"/>
          <w:szCs w:val="22"/>
        </w:rPr>
        <w:t xml:space="preserve"> </w:t>
      </w:r>
    </w:p>
    <w:p w:rsidR="00692B76" w:rsidRDefault="00692B76" w:rsidP="00F10315">
      <w:pPr>
        <w:rPr>
          <w:bCs/>
          <w:sz w:val="22"/>
          <w:szCs w:val="22"/>
        </w:rPr>
      </w:pPr>
    </w:p>
    <w:p w:rsidR="00692B76" w:rsidRPr="004D10B2" w:rsidRDefault="00692B76" w:rsidP="00563432">
      <w:pPr>
        <w:pBdr>
          <w:right w:val="single" w:sz="4" w:space="4" w:color="auto"/>
        </w:pBdr>
        <w:rPr>
          <w:bCs/>
          <w:sz w:val="22"/>
          <w:szCs w:val="22"/>
        </w:rPr>
      </w:pPr>
      <w:bookmarkStart w:id="3" w:name="_Hlk50009626"/>
      <w:r w:rsidRPr="004D10B2">
        <w:rPr>
          <w:b/>
          <w:bCs/>
          <w:sz w:val="22"/>
          <w:szCs w:val="22"/>
        </w:rPr>
        <w:t>252.245-7001, Tagging, Labeling, and Marking of Government-Furnished Property (</w:t>
      </w:r>
      <w:r>
        <w:rPr>
          <w:b/>
          <w:bCs/>
          <w:sz w:val="22"/>
          <w:szCs w:val="22"/>
        </w:rPr>
        <w:t>Apr 2012</w:t>
      </w:r>
      <w:r w:rsidRPr="004D10B2">
        <w:rPr>
          <w:b/>
          <w:bCs/>
          <w:sz w:val="22"/>
          <w:szCs w:val="22"/>
        </w:rPr>
        <w:t>)</w:t>
      </w:r>
      <w:bookmarkEnd w:id="3"/>
      <w:r w:rsidRPr="004D10B2">
        <w:rPr>
          <w:b/>
          <w:bCs/>
          <w:sz w:val="22"/>
          <w:szCs w:val="22"/>
        </w:rPr>
        <w:t xml:space="preserve"> </w:t>
      </w:r>
      <w:r w:rsidRPr="004D10B2">
        <w:rPr>
          <w:bCs/>
          <w:sz w:val="22"/>
          <w:szCs w:val="22"/>
        </w:rPr>
        <w:t>(Applicable for purchase orders/subcontracts</w:t>
      </w:r>
      <w:r>
        <w:rPr>
          <w:sz w:val="22"/>
          <w:szCs w:val="22"/>
        </w:rPr>
        <w:t>, including purchase orders/subcontracts for commercial items,</w:t>
      </w:r>
      <w:r w:rsidRPr="004D10B2">
        <w:rPr>
          <w:bCs/>
          <w:sz w:val="22"/>
          <w:szCs w:val="22"/>
        </w:rPr>
        <w:t xml:space="preserve"> where the items furnished by </w:t>
      </w:r>
      <w:r>
        <w:rPr>
          <w:bCs/>
          <w:sz w:val="22"/>
          <w:szCs w:val="22"/>
        </w:rPr>
        <w:t>Seller</w:t>
      </w:r>
      <w:r w:rsidRPr="004D10B2">
        <w:rPr>
          <w:bCs/>
          <w:sz w:val="22"/>
          <w:szCs w:val="22"/>
        </w:rPr>
        <w:t xml:space="preserve"> will be subject to serialized tracking.)</w:t>
      </w:r>
      <w:r w:rsidR="00353C9B">
        <w:rPr>
          <w:rFonts w:ascii="Arial" w:hAnsi="Arial" w:cs="Arial"/>
          <w:color w:val="0070C0"/>
          <w:sz w:val="20"/>
          <w:szCs w:val="20"/>
        </w:rPr>
        <w:t>.]</w:t>
      </w:r>
    </w:p>
    <w:p w:rsidR="00692B76" w:rsidRPr="004D10B2" w:rsidRDefault="00692B76" w:rsidP="00692B76">
      <w:pPr>
        <w:rPr>
          <w:bCs/>
          <w:sz w:val="22"/>
          <w:szCs w:val="22"/>
        </w:rPr>
      </w:pPr>
    </w:p>
    <w:p w:rsidR="00692B76" w:rsidRPr="00086A71" w:rsidRDefault="00692B76" w:rsidP="002755B8">
      <w:pPr>
        <w:pBdr>
          <w:right w:val="single" w:sz="4" w:space="4" w:color="auto"/>
        </w:pBdr>
        <w:rPr>
          <w:bCs/>
          <w:sz w:val="22"/>
          <w:szCs w:val="22"/>
        </w:rPr>
      </w:pPr>
      <w:bookmarkStart w:id="4" w:name="_Hlk50009641"/>
      <w:r w:rsidRPr="00BC5960">
        <w:rPr>
          <w:b/>
          <w:bCs/>
          <w:sz w:val="22"/>
          <w:szCs w:val="22"/>
        </w:rPr>
        <w:t>252.245-7004, Reporting, Reutilization, and Dispo</w:t>
      </w:r>
      <w:r>
        <w:rPr>
          <w:b/>
          <w:bCs/>
          <w:sz w:val="22"/>
          <w:szCs w:val="22"/>
        </w:rPr>
        <w:t>sal (Dec 2017)</w:t>
      </w:r>
      <w:bookmarkEnd w:id="4"/>
      <w:r w:rsidRPr="00BC5960">
        <w:rPr>
          <w:bCs/>
          <w:sz w:val="22"/>
          <w:szCs w:val="22"/>
        </w:rPr>
        <w:t xml:space="preserve"> (Applicable to all purchase orders/</w:t>
      </w:r>
      <w:r>
        <w:rPr>
          <w:bCs/>
          <w:sz w:val="22"/>
          <w:szCs w:val="22"/>
        </w:rPr>
        <w:t xml:space="preserve"> </w:t>
      </w:r>
      <w:r w:rsidRPr="00BC5960">
        <w:rPr>
          <w:bCs/>
          <w:sz w:val="22"/>
          <w:szCs w:val="22"/>
        </w:rPr>
        <w:t>subcontracts</w:t>
      </w:r>
      <w:r>
        <w:rPr>
          <w:sz w:val="22"/>
          <w:szCs w:val="22"/>
        </w:rPr>
        <w:t>, including purchase orders/subcontracts for commercial items,</w:t>
      </w:r>
      <w:r w:rsidRPr="00BC5960">
        <w:rPr>
          <w:bCs/>
          <w:sz w:val="22"/>
          <w:szCs w:val="22"/>
        </w:rPr>
        <w:t xml:space="preserve"> containing the clause at </w:t>
      </w:r>
      <w:r>
        <w:rPr>
          <w:bCs/>
          <w:sz w:val="22"/>
          <w:szCs w:val="22"/>
        </w:rPr>
        <w:t xml:space="preserve">FAR </w:t>
      </w:r>
      <w:r w:rsidRPr="00BC5960">
        <w:rPr>
          <w:bCs/>
          <w:sz w:val="22"/>
          <w:szCs w:val="22"/>
        </w:rPr>
        <w:t xml:space="preserve">52.245-1, Government Property.  "Contracting Officer" means </w:t>
      </w:r>
      <w:r>
        <w:rPr>
          <w:bCs/>
          <w:sz w:val="22"/>
          <w:szCs w:val="22"/>
        </w:rPr>
        <w:t>“</w:t>
      </w:r>
      <w:r w:rsidRPr="00BC5960">
        <w:rPr>
          <w:bCs/>
          <w:sz w:val="22"/>
          <w:szCs w:val="22"/>
        </w:rPr>
        <w:t>Lockheed Martin.</w:t>
      </w:r>
      <w:r>
        <w:rPr>
          <w:bCs/>
          <w:sz w:val="22"/>
          <w:szCs w:val="22"/>
        </w:rPr>
        <w:t>”</w:t>
      </w:r>
      <w:r w:rsidRPr="00BC5960">
        <w:rPr>
          <w:bCs/>
          <w:sz w:val="22"/>
          <w:szCs w:val="22"/>
        </w:rPr>
        <w:t>)</w:t>
      </w:r>
    </w:p>
    <w:sectPr w:rsidR="00692B76" w:rsidRPr="00086A71" w:rsidSect="005472C1">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0AF" w:rsidRDefault="00B210AF">
      <w:r>
        <w:separator/>
      </w:r>
    </w:p>
  </w:endnote>
  <w:endnote w:type="continuationSeparator" w:id="0">
    <w:p w:rsidR="00B210AF" w:rsidRDefault="00B2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19" w:rsidRPr="0090434D" w:rsidRDefault="00943E19" w:rsidP="009C1FBD">
    <w:pPr>
      <w:pStyle w:val="Footer"/>
      <w:pBdr>
        <w:right w:val="single" w:sz="4" w:space="4" w:color="auto"/>
      </w:pBdr>
      <w:tabs>
        <w:tab w:val="clear" w:pos="4320"/>
        <w:tab w:val="clear" w:pos="8640"/>
        <w:tab w:val="center" w:pos="5400"/>
        <w:tab w:val="right" w:pos="10080"/>
      </w:tabs>
    </w:pPr>
    <w:r>
      <w:t>Document No. MS03</w:t>
    </w:r>
    <w:r w:rsidR="0054481A">
      <w:t>7</w:t>
    </w:r>
    <w:r>
      <w:t xml:space="preserve">, Rev. </w:t>
    </w:r>
    <w:r w:rsidR="0066213D">
      <w:t>1</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w:t>
    </w:r>
    <w:r w:rsidR="002755B8">
      <w:rPr>
        <w:rStyle w:val="PageNumber"/>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0AF" w:rsidRDefault="00B210AF">
      <w:r>
        <w:separator/>
      </w:r>
    </w:p>
  </w:footnote>
  <w:footnote w:type="continuationSeparator" w:id="0">
    <w:p w:rsidR="00B210AF" w:rsidRDefault="00B21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19" w:rsidRPr="0023691B" w:rsidRDefault="0006354D" w:rsidP="009C1FBD">
    <w:pPr>
      <w:pStyle w:val="Header"/>
      <w:pBdr>
        <w:right w:val="single" w:sz="4" w:space="4" w:color="auto"/>
      </w:pBdr>
      <w:tabs>
        <w:tab w:val="clear" w:pos="8640"/>
        <w:tab w:val="right" w:pos="10080"/>
      </w:tabs>
      <w:jc w:val="center"/>
    </w:pPr>
    <w:r>
      <w:rPr>
        <w:rFonts w:ascii="Helvetica" w:hAnsi="Helvetica"/>
        <w:noProof/>
      </w:rPr>
      <w:drawing>
        <wp:inline distT="0" distB="0" distL="0" distR="0">
          <wp:extent cx="1609090" cy="23749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9090" cy="237490"/>
                  </a:xfrm>
                  <a:prstGeom prst="rect">
                    <a:avLst/>
                  </a:prstGeom>
                  <a:noFill/>
                  <a:ln>
                    <a:noFill/>
                  </a:ln>
                </pic:spPr>
              </pic:pic>
            </a:graphicData>
          </a:graphic>
        </wp:inline>
      </w:drawing>
    </w:r>
    <w:r w:rsidR="00943E19" w:rsidRPr="0023691B">
      <w:tab/>
    </w:r>
    <w:r w:rsidR="00943E19" w:rsidRPr="0023691B">
      <w:tab/>
    </w:r>
    <w:r w:rsidR="009C1FBD">
      <w:t>09/</w:t>
    </w:r>
    <w:r w:rsidR="002755B8">
      <w:t>1</w:t>
    </w:r>
    <w:r w:rsidR="004E4174">
      <w:t>1</w:t>
    </w:r>
    <w:r w:rsidR="009C1FBD">
      <w:t>/</w:t>
    </w:r>
    <w:r w:rsidR="00943E19" w:rsidRPr="0023691B">
      <w:t>20</w:t>
    </w:r>
    <w:r w:rsidR="0054481A" w:rsidRPr="0023691B">
      <w:t>20</w:t>
    </w:r>
  </w:p>
  <w:p w:rsidR="00943E19" w:rsidRPr="0023691B" w:rsidRDefault="00943E19" w:rsidP="0090434D">
    <w:pPr>
      <w:pStyle w:val="Header"/>
      <w:tabs>
        <w:tab w:val="clear" w:pos="8640"/>
        <w:tab w:val="right" w:pos="10080"/>
      </w:tabs>
      <w:jc w:val="center"/>
    </w:pPr>
  </w:p>
  <w:p w:rsidR="00943E19" w:rsidRPr="0023691B" w:rsidRDefault="00943E19" w:rsidP="009C1FBD">
    <w:pPr>
      <w:pStyle w:val="Header"/>
      <w:pBdr>
        <w:right w:val="single" w:sz="4" w:space="4" w:color="auto"/>
      </w:pBdr>
      <w:tabs>
        <w:tab w:val="clear" w:pos="4320"/>
        <w:tab w:val="clear" w:pos="8640"/>
        <w:tab w:val="center" w:pos="5040"/>
        <w:tab w:val="right" w:pos="10080"/>
      </w:tabs>
      <w:jc w:val="center"/>
    </w:pPr>
    <w:r w:rsidRPr="0023691B">
      <w:t>Document No. MS03</w:t>
    </w:r>
    <w:r w:rsidR="0054481A" w:rsidRPr="0023691B">
      <w:t>7</w:t>
    </w:r>
    <w:r w:rsidRPr="0023691B">
      <w:t xml:space="preserve">, Rev. </w:t>
    </w:r>
    <w:r w:rsidR="0066213D">
      <w:t>1</w:t>
    </w:r>
  </w:p>
  <w:p w:rsidR="00943E19" w:rsidRPr="0023691B" w:rsidRDefault="00943E19" w:rsidP="0090434D">
    <w:pPr>
      <w:pStyle w:val="Header"/>
      <w:jc w:val="center"/>
      <w:rPr>
        <w:b/>
        <w:bCs/>
      </w:rPr>
    </w:pPr>
  </w:p>
  <w:p w:rsidR="00943E19" w:rsidRPr="0023691B" w:rsidRDefault="00943E19" w:rsidP="002755B8">
    <w:pPr>
      <w:pStyle w:val="Header"/>
      <w:pBdr>
        <w:right w:val="single" w:sz="4" w:space="4" w:color="auto"/>
      </w:pBdr>
      <w:tabs>
        <w:tab w:val="clear" w:pos="8640"/>
        <w:tab w:val="right" w:pos="10080"/>
      </w:tabs>
      <w:jc w:val="center"/>
      <w:rPr>
        <w:b/>
        <w:bCs/>
      </w:rPr>
    </w:pPr>
    <w:bookmarkStart w:id="5" w:name="_Hlk38627023"/>
    <w:r w:rsidRPr="0023691B">
      <w:rPr>
        <w:b/>
        <w:bCs/>
      </w:rPr>
      <w:t>Flowdowns for</w:t>
    </w:r>
    <w:r w:rsidR="00563432">
      <w:rPr>
        <w:b/>
        <w:bCs/>
      </w:rPr>
      <w:t xml:space="preserve"> </w:t>
    </w:r>
    <w:r w:rsidR="0066213D">
      <w:rPr>
        <w:b/>
        <w:bCs/>
      </w:rPr>
      <w:t xml:space="preserve">Prime Contract </w:t>
    </w:r>
    <w:r w:rsidR="0066213D" w:rsidRPr="0066213D">
      <w:rPr>
        <w:b/>
        <w:bCs/>
      </w:rPr>
      <w:t>HQ085020C0009</w:t>
    </w:r>
    <w:r w:rsidRPr="0023691B">
      <w:rPr>
        <w:b/>
        <w:bCs/>
      </w:rPr>
      <w:t xml:space="preserve">, </w:t>
    </w:r>
    <w:r w:rsidR="0054481A" w:rsidRPr="0023691B">
      <w:rPr>
        <w:b/>
        <w:bCs/>
      </w:rPr>
      <w:t xml:space="preserve">Transport Layer </w:t>
    </w:r>
    <w:r w:rsidR="0066213D">
      <w:rPr>
        <w:b/>
        <w:bCs/>
      </w:rPr>
      <w:t xml:space="preserve">– </w:t>
    </w:r>
    <w:r w:rsidR="0054481A" w:rsidRPr="0023691B">
      <w:rPr>
        <w:b/>
        <w:bCs/>
      </w:rPr>
      <w:t>Tranche</w:t>
    </w:r>
    <w:bookmarkEnd w:id="5"/>
    <w:r w:rsidR="0066213D">
      <w:rPr>
        <w:b/>
        <w:bCs/>
      </w:rPr>
      <w:t xml:space="preserve"> 0</w:t>
    </w:r>
  </w:p>
  <w:p w:rsidR="00943E19" w:rsidRPr="00BC5960" w:rsidRDefault="00943E19" w:rsidP="0090434D">
    <w:pPr>
      <w:pStyle w:val="Heading1"/>
    </w:pPr>
    <w:r w:rsidRPr="00B6281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1746F"/>
    <w:multiLevelType w:val="hybridMultilevel"/>
    <w:tmpl w:val="315ABF9E"/>
    <w:lvl w:ilvl="0" w:tplc="04090001">
      <w:start w:val="1"/>
      <w:numFmt w:val="bullet"/>
      <w:lvlText w:val=""/>
      <w:lvlJc w:val="left"/>
      <w:pPr>
        <w:ind w:left="720" w:hanging="360"/>
      </w:pPr>
      <w:rPr>
        <w:rFonts w:ascii="Symbol" w:hAnsi="Symbol" w:hint="default"/>
      </w:rPr>
    </w:lvl>
    <w:lvl w:ilvl="1" w:tplc="ED42BD36">
      <w:start w:val="1"/>
      <w:numFmt w:val="bullet"/>
      <w:lvlText w:val="•"/>
      <w:lvlJc w:val="left"/>
      <w:pPr>
        <w:ind w:left="1310" w:hanging="23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416AF"/>
    <w:multiLevelType w:val="hybridMultilevel"/>
    <w:tmpl w:val="69E4DBF0"/>
    <w:lvl w:ilvl="0" w:tplc="FF3C4C0A">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7C6A5E"/>
    <w:multiLevelType w:val="hybridMultilevel"/>
    <w:tmpl w:val="C1D6A9F8"/>
    <w:lvl w:ilvl="0" w:tplc="7C682C32">
      <w:start w:val="1"/>
      <w:numFmt w:val="bullet"/>
      <w:lvlText w:val="•"/>
      <w:lvlJc w:val="left"/>
      <w:pPr>
        <w:ind w:left="590" w:hanging="23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095B14"/>
    <w:multiLevelType w:val="hybridMultilevel"/>
    <w:tmpl w:val="0CFC7F4C"/>
    <w:lvl w:ilvl="0" w:tplc="3A342E8A">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793DE3"/>
    <w:multiLevelType w:val="hybridMultilevel"/>
    <w:tmpl w:val="CF163F84"/>
    <w:lvl w:ilvl="0" w:tplc="82C4FC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69"/>
    <w:rsid w:val="00000A90"/>
    <w:rsid w:val="0000369F"/>
    <w:rsid w:val="000042A4"/>
    <w:rsid w:val="000049AD"/>
    <w:rsid w:val="00013365"/>
    <w:rsid w:val="0001336F"/>
    <w:rsid w:val="00015FD8"/>
    <w:rsid w:val="00021FE5"/>
    <w:rsid w:val="00044260"/>
    <w:rsid w:val="0006043D"/>
    <w:rsid w:val="0006354D"/>
    <w:rsid w:val="00064339"/>
    <w:rsid w:val="00065CCC"/>
    <w:rsid w:val="00066079"/>
    <w:rsid w:val="00070DD6"/>
    <w:rsid w:val="00083A95"/>
    <w:rsid w:val="00083DC9"/>
    <w:rsid w:val="000857F4"/>
    <w:rsid w:val="00086A71"/>
    <w:rsid w:val="000901EF"/>
    <w:rsid w:val="00090B63"/>
    <w:rsid w:val="00093C1E"/>
    <w:rsid w:val="000A3BF0"/>
    <w:rsid w:val="000A6372"/>
    <w:rsid w:val="000A6766"/>
    <w:rsid w:val="000A705F"/>
    <w:rsid w:val="000B363D"/>
    <w:rsid w:val="000B7456"/>
    <w:rsid w:val="000B7A04"/>
    <w:rsid w:val="000C0942"/>
    <w:rsid w:val="000C11DC"/>
    <w:rsid w:val="001044D9"/>
    <w:rsid w:val="00104AB3"/>
    <w:rsid w:val="00107E74"/>
    <w:rsid w:val="00111E51"/>
    <w:rsid w:val="00124A23"/>
    <w:rsid w:val="00131F48"/>
    <w:rsid w:val="00145EBA"/>
    <w:rsid w:val="001569E1"/>
    <w:rsid w:val="00165460"/>
    <w:rsid w:val="0017531C"/>
    <w:rsid w:val="0018670F"/>
    <w:rsid w:val="001919AB"/>
    <w:rsid w:val="001A12E1"/>
    <w:rsid w:val="001A3187"/>
    <w:rsid w:val="001D0A03"/>
    <w:rsid w:val="001D0F70"/>
    <w:rsid w:val="001D1E91"/>
    <w:rsid w:val="001D778C"/>
    <w:rsid w:val="001E288E"/>
    <w:rsid w:val="001F088F"/>
    <w:rsid w:val="001F4534"/>
    <w:rsid w:val="002110FE"/>
    <w:rsid w:val="00223B49"/>
    <w:rsid w:val="0022560D"/>
    <w:rsid w:val="0023305A"/>
    <w:rsid w:val="00233C20"/>
    <w:rsid w:val="0023691B"/>
    <w:rsid w:val="00237DDD"/>
    <w:rsid w:val="00245F63"/>
    <w:rsid w:val="002509C3"/>
    <w:rsid w:val="00254C55"/>
    <w:rsid w:val="002637E7"/>
    <w:rsid w:val="002711C0"/>
    <w:rsid w:val="00275237"/>
    <w:rsid w:val="002755B8"/>
    <w:rsid w:val="00277280"/>
    <w:rsid w:val="00285E7C"/>
    <w:rsid w:val="002942F4"/>
    <w:rsid w:val="00294A38"/>
    <w:rsid w:val="002A2F1B"/>
    <w:rsid w:val="002A316F"/>
    <w:rsid w:val="002A4EA8"/>
    <w:rsid w:val="002B157A"/>
    <w:rsid w:val="002B2929"/>
    <w:rsid w:val="002B4F5F"/>
    <w:rsid w:val="002B5A25"/>
    <w:rsid w:val="002B6CFF"/>
    <w:rsid w:val="002C43BF"/>
    <w:rsid w:val="002D14C0"/>
    <w:rsid w:val="002D292D"/>
    <w:rsid w:val="002D7553"/>
    <w:rsid w:val="002D7C75"/>
    <w:rsid w:val="002E1664"/>
    <w:rsid w:val="002E5C9C"/>
    <w:rsid w:val="002E63EC"/>
    <w:rsid w:val="002E6716"/>
    <w:rsid w:val="002F25F7"/>
    <w:rsid w:val="00317699"/>
    <w:rsid w:val="00320E25"/>
    <w:rsid w:val="00322D87"/>
    <w:rsid w:val="003272D4"/>
    <w:rsid w:val="0033055C"/>
    <w:rsid w:val="00332705"/>
    <w:rsid w:val="003350FF"/>
    <w:rsid w:val="003359B5"/>
    <w:rsid w:val="003408CD"/>
    <w:rsid w:val="00343A22"/>
    <w:rsid w:val="00343BEC"/>
    <w:rsid w:val="00350F3E"/>
    <w:rsid w:val="00352209"/>
    <w:rsid w:val="00353C9B"/>
    <w:rsid w:val="00354976"/>
    <w:rsid w:val="00363904"/>
    <w:rsid w:val="00385BB5"/>
    <w:rsid w:val="003948E5"/>
    <w:rsid w:val="003A5CF5"/>
    <w:rsid w:val="003B14F6"/>
    <w:rsid w:val="003B1AED"/>
    <w:rsid w:val="003C7665"/>
    <w:rsid w:val="003D380A"/>
    <w:rsid w:val="003F56F3"/>
    <w:rsid w:val="003F5D15"/>
    <w:rsid w:val="004006ED"/>
    <w:rsid w:val="00402935"/>
    <w:rsid w:val="00405F89"/>
    <w:rsid w:val="004069C5"/>
    <w:rsid w:val="0040736B"/>
    <w:rsid w:val="00417D1A"/>
    <w:rsid w:val="004208FA"/>
    <w:rsid w:val="004228B9"/>
    <w:rsid w:val="00426A17"/>
    <w:rsid w:val="00431949"/>
    <w:rsid w:val="00432649"/>
    <w:rsid w:val="00435DD3"/>
    <w:rsid w:val="00440DA3"/>
    <w:rsid w:val="0044464E"/>
    <w:rsid w:val="00444E04"/>
    <w:rsid w:val="00452B2A"/>
    <w:rsid w:val="00463D7E"/>
    <w:rsid w:val="004666EB"/>
    <w:rsid w:val="00475CE8"/>
    <w:rsid w:val="00480285"/>
    <w:rsid w:val="0048219C"/>
    <w:rsid w:val="00484F5D"/>
    <w:rsid w:val="00487917"/>
    <w:rsid w:val="00494633"/>
    <w:rsid w:val="004955DC"/>
    <w:rsid w:val="004B4381"/>
    <w:rsid w:val="004B4E38"/>
    <w:rsid w:val="004B700E"/>
    <w:rsid w:val="004C7EB0"/>
    <w:rsid w:val="004D2849"/>
    <w:rsid w:val="004D4173"/>
    <w:rsid w:val="004E074C"/>
    <w:rsid w:val="004E38C8"/>
    <w:rsid w:val="004E4174"/>
    <w:rsid w:val="005037DC"/>
    <w:rsid w:val="00504BD8"/>
    <w:rsid w:val="005102FB"/>
    <w:rsid w:val="00510BD3"/>
    <w:rsid w:val="00520E14"/>
    <w:rsid w:val="0052549E"/>
    <w:rsid w:val="0053445B"/>
    <w:rsid w:val="00540B5D"/>
    <w:rsid w:val="0054481A"/>
    <w:rsid w:val="005472C1"/>
    <w:rsid w:val="00563432"/>
    <w:rsid w:val="00572E73"/>
    <w:rsid w:val="00596BBA"/>
    <w:rsid w:val="005A32C9"/>
    <w:rsid w:val="005B17C7"/>
    <w:rsid w:val="005B6A63"/>
    <w:rsid w:val="005D12A5"/>
    <w:rsid w:val="005E0460"/>
    <w:rsid w:val="005E7A92"/>
    <w:rsid w:val="005F37C0"/>
    <w:rsid w:val="005F4457"/>
    <w:rsid w:val="00600CA9"/>
    <w:rsid w:val="0060489D"/>
    <w:rsid w:val="00631AEA"/>
    <w:rsid w:val="00631C35"/>
    <w:rsid w:val="00631FF2"/>
    <w:rsid w:val="00642D8B"/>
    <w:rsid w:val="00645594"/>
    <w:rsid w:val="00652F9B"/>
    <w:rsid w:val="0066213D"/>
    <w:rsid w:val="0066278F"/>
    <w:rsid w:val="00665603"/>
    <w:rsid w:val="00665B70"/>
    <w:rsid w:val="00671D02"/>
    <w:rsid w:val="00672C1C"/>
    <w:rsid w:val="00683EDE"/>
    <w:rsid w:val="00684429"/>
    <w:rsid w:val="0068730C"/>
    <w:rsid w:val="00690260"/>
    <w:rsid w:val="00692B76"/>
    <w:rsid w:val="006A78F6"/>
    <w:rsid w:val="006B1685"/>
    <w:rsid w:val="006D0555"/>
    <w:rsid w:val="006D22D7"/>
    <w:rsid w:val="006E362E"/>
    <w:rsid w:val="006F370A"/>
    <w:rsid w:val="006F5D40"/>
    <w:rsid w:val="006F7C3E"/>
    <w:rsid w:val="0071110C"/>
    <w:rsid w:val="00712457"/>
    <w:rsid w:val="0071457D"/>
    <w:rsid w:val="00715290"/>
    <w:rsid w:val="00716193"/>
    <w:rsid w:val="007247F2"/>
    <w:rsid w:val="00725155"/>
    <w:rsid w:val="007256FD"/>
    <w:rsid w:val="00732643"/>
    <w:rsid w:val="00732A7A"/>
    <w:rsid w:val="0073640B"/>
    <w:rsid w:val="00742FD4"/>
    <w:rsid w:val="00745DCB"/>
    <w:rsid w:val="00750814"/>
    <w:rsid w:val="00753149"/>
    <w:rsid w:val="0075398F"/>
    <w:rsid w:val="00755124"/>
    <w:rsid w:val="007571E5"/>
    <w:rsid w:val="007623F0"/>
    <w:rsid w:val="00785571"/>
    <w:rsid w:val="00793538"/>
    <w:rsid w:val="007A16E7"/>
    <w:rsid w:val="007A26D5"/>
    <w:rsid w:val="007A7B67"/>
    <w:rsid w:val="007C146B"/>
    <w:rsid w:val="007C2688"/>
    <w:rsid w:val="007D209C"/>
    <w:rsid w:val="007E58BB"/>
    <w:rsid w:val="007F64E1"/>
    <w:rsid w:val="00800744"/>
    <w:rsid w:val="008052E8"/>
    <w:rsid w:val="0082695D"/>
    <w:rsid w:val="008319EC"/>
    <w:rsid w:val="008415FC"/>
    <w:rsid w:val="00846483"/>
    <w:rsid w:val="008763AE"/>
    <w:rsid w:val="00882D2F"/>
    <w:rsid w:val="008872FD"/>
    <w:rsid w:val="008A1153"/>
    <w:rsid w:val="008A1B70"/>
    <w:rsid w:val="008B2C76"/>
    <w:rsid w:val="008B62B8"/>
    <w:rsid w:val="008C1D19"/>
    <w:rsid w:val="008C658C"/>
    <w:rsid w:val="008D49E2"/>
    <w:rsid w:val="008D5A17"/>
    <w:rsid w:val="008E1389"/>
    <w:rsid w:val="008E6356"/>
    <w:rsid w:val="008F32A9"/>
    <w:rsid w:val="008F5F48"/>
    <w:rsid w:val="0090429C"/>
    <w:rsid w:val="0090434D"/>
    <w:rsid w:val="009079E2"/>
    <w:rsid w:val="009135D4"/>
    <w:rsid w:val="009248B7"/>
    <w:rsid w:val="00930667"/>
    <w:rsid w:val="00941B41"/>
    <w:rsid w:val="00943E19"/>
    <w:rsid w:val="009509C0"/>
    <w:rsid w:val="00951458"/>
    <w:rsid w:val="0096177B"/>
    <w:rsid w:val="00975073"/>
    <w:rsid w:val="009846B0"/>
    <w:rsid w:val="0099167F"/>
    <w:rsid w:val="009A0533"/>
    <w:rsid w:val="009B240C"/>
    <w:rsid w:val="009C099F"/>
    <w:rsid w:val="009C1FBD"/>
    <w:rsid w:val="009C476C"/>
    <w:rsid w:val="009D0AF9"/>
    <w:rsid w:val="009D5D76"/>
    <w:rsid w:val="009E0C29"/>
    <w:rsid w:val="009F5246"/>
    <w:rsid w:val="009F5697"/>
    <w:rsid w:val="00A02F35"/>
    <w:rsid w:val="00A10091"/>
    <w:rsid w:val="00A12848"/>
    <w:rsid w:val="00A17B22"/>
    <w:rsid w:val="00A219DB"/>
    <w:rsid w:val="00A23139"/>
    <w:rsid w:val="00A25E9F"/>
    <w:rsid w:val="00A53736"/>
    <w:rsid w:val="00A53B6C"/>
    <w:rsid w:val="00A55974"/>
    <w:rsid w:val="00A56BAE"/>
    <w:rsid w:val="00A57069"/>
    <w:rsid w:val="00A62293"/>
    <w:rsid w:val="00A66A4C"/>
    <w:rsid w:val="00A7071B"/>
    <w:rsid w:val="00AA3C10"/>
    <w:rsid w:val="00AA4DAD"/>
    <w:rsid w:val="00AB3340"/>
    <w:rsid w:val="00AD160F"/>
    <w:rsid w:val="00AD465E"/>
    <w:rsid w:val="00AD4926"/>
    <w:rsid w:val="00AE788C"/>
    <w:rsid w:val="00AE7AF5"/>
    <w:rsid w:val="00AF0250"/>
    <w:rsid w:val="00AF2DD7"/>
    <w:rsid w:val="00AF3A62"/>
    <w:rsid w:val="00AF7E08"/>
    <w:rsid w:val="00B031AD"/>
    <w:rsid w:val="00B112F8"/>
    <w:rsid w:val="00B11830"/>
    <w:rsid w:val="00B13080"/>
    <w:rsid w:val="00B145B7"/>
    <w:rsid w:val="00B16C90"/>
    <w:rsid w:val="00B175C7"/>
    <w:rsid w:val="00B210AF"/>
    <w:rsid w:val="00B2402B"/>
    <w:rsid w:val="00B45659"/>
    <w:rsid w:val="00B53788"/>
    <w:rsid w:val="00B6281A"/>
    <w:rsid w:val="00B76FE1"/>
    <w:rsid w:val="00B83B8C"/>
    <w:rsid w:val="00B95316"/>
    <w:rsid w:val="00B9735B"/>
    <w:rsid w:val="00BA18DF"/>
    <w:rsid w:val="00BA63A0"/>
    <w:rsid w:val="00BA672A"/>
    <w:rsid w:val="00BB12DE"/>
    <w:rsid w:val="00BB148A"/>
    <w:rsid w:val="00BB202C"/>
    <w:rsid w:val="00BB25DC"/>
    <w:rsid w:val="00BB3687"/>
    <w:rsid w:val="00BB7F6C"/>
    <w:rsid w:val="00BC16F2"/>
    <w:rsid w:val="00BC5960"/>
    <w:rsid w:val="00BE1054"/>
    <w:rsid w:val="00BE2210"/>
    <w:rsid w:val="00BF43EB"/>
    <w:rsid w:val="00C166EC"/>
    <w:rsid w:val="00C218FD"/>
    <w:rsid w:val="00C24BE3"/>
    <w:rsid w:val="00C2511D"/>
    <w:rsid w:val="00C25478"/>
    <w:rsid w:val="00C3046A"/>
    <w:rsid w:val="00C30F01"/>
    <w:rsid w:val="00C36957"/>
    <w:rsid w:val="00C42A1F"/>
    <w:rsid w:val="00C4499E"/>
    <w:rsid w:val="00C453A0"/>
    <w:rsid w:val="00C4576C"/>
    <w:rsid w:val="00C6306E"/>
    <w:rsid w:val="00C640C9"/>
    <w:rsid w:val="00C67796"/>
    <w:rsid w:val="00C80CE7"/>
    <w:rsid w:val="00C83AF6"/>
    <w:rsid w:val="00CA2E72"/>
    <w:rsid w:val="00CB2F94"/>
    <w:rsid w:val="00CB42ED"/>
    <w:rsid w:val="00CC2F8A"/>
    <w:rsid w:val="00CC2FBF"/>
    <w:rsid w:val="00CC4079"/>
    <w:rsid w:val="00CC4FD4"/>
    <w:rsid w:val="00CC7A0D"/>
    <w:rsid w:val="00CC7C68"/>
    <w:rsid w:val="00CD30E6"/>
    <w:rsid w:val="00CE0540"/>
    <w:rsid w:val="00CF0B59"/>
    <w:rsid w:val="00CF3A53"/>
    <w:rsid w:val="00D178AD"/>
    <w:rsid w:val="00D222F2"/>
    <w:rsid w:val="00D25327"/>
    <w:rsid w:val="00D312F1"/>
    <w:rsid w:val="00D314A3"/>
    <w:rsid w:val="00D31642"/>
    <w:rsid w:val="00D3206A"/>
    <w:rsid w:val="00D366F6"/>
    <w:rsid w:val="00D375F6"/>
    <w:rsid w:val="00D44CD6"/>
    <w:rsid w:val="00D47E4F"/>
    <w:rsid w:val="00D530BB"/>
    <w:rsid w:val="00D578BF"/>
    <w:rsid w:val="00D60CEC"/>
    <w:rsid w:val="00D6178C"/>
    <w:rsid w:val="00D650C2"/>
    <w:rsid w:val="00D70B1D"/>
    <w:rsid w:val="00D73A72"/>
    <w:rsid w:val="00D931F1"/>
    <w:rsid w:val="00D9778C"/>
    <w:rsid w:val="00DA0488"/>
    <w:rsid w:val="00DA555B"/>
    <w:rsid w:val="00DA7E73"/>
    <w:rsid w:val="00DB0CAD"/>
    <w:rsid w:val="00DB5FDD"/>
    <w:rsid w:val="00DB67C5"/>
    <w:rsid w:val="00DC1F27"/>
    <w:rsid w:val="00DD3262"/>
    <w:rsid w:val="00DF6E6E"/>
    <w:rsid w:val="00E03619"/>
    <w:rsid w:val="00E04977"/>
    <w:rsid w:val="00E14CC0"/>
    <w:rsid w:val="00E1610C"/>
    <w:rsid w:val="00E1687D"/>
    <w:rsid w:val="00E21583"/>
    <w:rsid w:val="00E25294"/>
    <w:rsid w:val="00E3319C"/>
    <w:rsid w:val="00E33A08"/>
    <w:rsid w:val="00E47A58"/>
    <w:rsid w:val="00E56EB6"/>
    <w:rsid w:val="00E573A1"/>
    <w:rsid w:val="00E602AA"/>
    <w:rsid w:val="00E63CF4"/>
    <w:rsid w:val="00E6580D"/>
    <w:rsid w:val="00E80D3E"/>
    <w:rsid w:val="00E84251"/>
    <w:rsid w:val="00E93435"/>
    <w:rsid w:val="00E93B8B"/>
    <w:rsid w:val="00EA5925"/>
    <w:rsid w:val="00EB6C9A"/>
    <w:rsid w:val="00EB71BF"/>
    <w:rsid w:val="00EC6071"/>
    <w:rsid w:val="00ED2D64"/>
    <w:rsid w:val="00EE1E65"/>
    <w:rsid w:val="00EE2281"/>
    <w:rsid w:val="00EE65A3"/>
    <w:rsid w:val="00F02EF5"/>
    <w:rsid w:val="00F0533B"/>
    <w:rsid w:val="00F065BD"/>
    <w:rsid w:val="00F10315"/>
    <w:rsid w:val="00F21406"/>
    <w:rsid w:val="00F223C8"/>
    <w:rsid w:val="00F26C63"/>
    <w:rsid w:val="00F2755E"/>
    <w:rsid w:val="00F3189B"/>
    <w:rsid w:val="00F42241"/>
    <w:rsid w:val="00F44917"/>
    <w:rsid w:val="00F44ACA"/>
    <w:rsid w:val="00F46333"/>
    <w:rsid w:val="00F57D1F"/>
    <w:rsid w:val="00F903B3"/>
    <w:rsid w:val="00FA0DA5"/>
    <w:rsid w:val="00FD0CAA"/>
    <w:rsid w:val="00FF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874891"/>
  <w15:chartTrackingRefBased/>
  <w15:docId w15:val="{47D08EDC-8998-46AB-9A2A-18E90FEC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Strong">
    <w:name w:val="Strong"/>
    <w:qFormat/>
    <w:rPr>
      <w:b/>
      <w:bCs/>
    </w:rPr>
  </w:style>
  <w:style w:type="paragraph" w:styleId="BodyText">
    <w:name w:val="Body Text"/>
    <w:basedOn w:val="Normal"/>
    <w:semiHidden/>
    <w:rPr>
      <w:color w:val="800080"/>
      <w:szCs w:val="36"/>
    </w:rPr>
  </w:style>
  <w:style w:type="paragraph" w:styleId="BodyText2">
    <w:name w:val="Body Text 2"/>
    <w:basedOn w:val="Normal"/>
    <w:semiHidden/>
    <w:rPr>
      <w:color w:val="000000"/>
      <w:szCs w:val="36"/>
    </w:rPr>
  </w:style>
  <w:style w:type="paragraph" w:styleId="BodyText3">
    <w:name w:val="Body Text 3"/>
    <w:basedOn w:val="Normal"/>
    <w:semiHidden/>
    <w:rPr>
      <w:b/>
      <w:bCs/>
    </w:rPr>
  </w:style>
  <w:style w:type="character" w:styleId="PageNumber">
    <w:name w:val="page number"/>
    <w:basedOn w:val="DefaultParagraphFont"/>
    <w:rsid w:val="00D931F1"/>
  </w:style>
  <w:style w:type="character" w:styleId="Hyperlink">
    <w:name w:val="Hyperlink"/>
    <w:unhideWhenUsed/>
    <w:rsid w:val="00A7071B"/>
    <w:rPr>
      <w:color w:val="0000FF"/>
      <w:u w:val="single"/>
    </w:rPr>
  </w:style>
  <w:style w:type="character" w:styleId="FollowedHyperlink">
    <w:name w:val="FollowedHyperlink"/>
    <w:uiPriority w:val="99"/>
    <w:semiHidden/>
    <w:unhideWhenUsed/>
    <w:rsid w:val="001F088F"/>
    <w:rPr>
      <w:color w:val="800080"/>
      <w:u w:val="single"/>
    </w:rPr>
  </w:style>
  <w:style w:type="paragraph" w:styleId="BalloonText">
    <w:name w:val="Balloon Text"/>
    <w:basedOn w:val="Normal"/>
    <w:link w:val="BalloonTextChar"/>
    <w:uiPriority w:val="99"/>
    <w:semiHidden/>
    <w:unhideWhenUsed/>
    <w:rsid w:val="00E573A1"/>
    <w:rPr>
      <w:rFonts w:ascii="Segoe UI" w:hAnsi="Segoe UI" w:cs="Segoe UI"/>
      <w:sz w:val="18"/>
      <w:szCs w:val="18"/>
    </w:rPr>
  </w:style>
  <w:style w:type="character" w:customStyle="1" w:styleId="BalloonTextChar">
    <w:name w:val="Balloon Text Char"/>
    <w:link w:val="BalloonText"/>
    <w:uiPriority w:val="99"/>
    <w:semiHidden/>
    <w:rsid w:val="00E573A1"/>
    <w:rPr>
      <w:rFonts w:ascii="Segoe UI" w:hAnsi="Segoe UI" w:cs="Segoe UI"/>
      <w:sz w:val="18"/>
      <w:szCs w:val="18"/>
    </w:rPr>
  </w:style>
  <w:style w:type="paragraph" w:styleId="Revision">
    <w:name w:val="Revision"/>
    <w:hidden/>
    <w:uiPriority w:val="99"/>
    <w:semiHidden/>
    <w:rsid w:val="00044260"/>
    <w:rPr>
      <w:sz w:val="24"/>
      <w:szCs w:val="24"/>
    </w:rPr>
  </w:style>
  <w:style w:type="character" w:styleId="UnresolvedMention">
    <w:name w:val="Unresolved Mention"/>
    <w:uiPriority w:val="99"/>
    <w:semiHidden/>
    <w:unhideWhenUsed/>
    <w:rsid w:val="00C4576C"/>
    <w:rPr>
      <w:color w:val="605E5C"/>
      <w:shd w:val="clear" w:color="auto" w:fill="E1DFDD"/>
    </w:rPr>
  </w:style>
  <w:style w:type="paragraph" w:styleId="CommentText">
    <w:name w:val="annotation text"/>
    <w:basedOn w:val="Normal"/>
    <w:link w:val="CommentTextChar"/>
    <w:semiHidden/>
    <w:unhideWhenUsed/>
    <w:rsid w:val="007C2688"/>
    <w:rPr>
      <w:sz w:val="20"/>
      <w:szCs w:val="20"/>
    </w:rPr>
  </w:style>
  <w:style w:type="character" w:customStyle="1" w:styleId="CommentTextChar">
    <w:name w:val="Comment Text Char"/>
    <w:basedOn w:val="DefaultParagraphFont"/>
    <w:link w:val="CommentText"/>
    <w:semiHidden/>
    <w:rsid w:val="007C2688"/>
  </w:style>
  <w:style w:type="character" w:styleId="CommentReference">
    <w:name w:val="annotation reference"/>
    <w:semiHidden/>
    <w:unhideWhenUsed/>
    <w:rsid w:val="007C2688"/>
    <w:rPr>
      <w:sz w:val="16"/>
      <w:szCs w:val="16"/>
    </w:rPr>
  </w:style>
  <w:style w:type="paragraph" w:customStyle="1" w:styleId="Default">
    <w:name w:val="Default"/>
    <w:rsid w:val="00D650C2"/>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184998">
      <w:bodyDiv w:val="1"/>
      <w:marLeft w:val="0"/>
      <w:marRight w:val="0"/>
      <w:marTop w:val="0"/>
      <w:marBottom w:val="0"/>
      <w:divBdr>
        <w:top w:val="none" w:sz="0" w:space="0" w:color="auto"/>
        <w:left w:val="none" w:sz="0" w:space="0" w:color="auto"/>
        <w:bottom w:val="none" w:sz="0" w:space="0" w:color="auto"/>
        <w:right w:val="none" w:sz="0" w:space="0" w:color="auto"/>
      </w:divBdr>
    </w:div>
    <w:div w:id="598173973">
      <w:bodyDiv w:val="1"/>
      <w:marLeft w:val="0"/>
      <w:marRight w:val="0"/>
      <w:marTop w:val="0"/>
      <w:marBottom w:val="0"/>
      <w:divBdr>
        <w:top w:val="none" w:sz="0" w:space="0" w:color="auto"/>
        <w:left w:val="none" w:sz="0" w:space="0" w:color="auto"/>
        <w:bottom w:val="none" w:sz="0" w:space="0" w:color="auto"/>
        <w:right w:val="none" w:sz="0" w:space="0" w:color="auto"/>
      </w:divBdr>
    </w:div>
    <w:div w:id="652372253">
      <w:bodyDiv w:val="1"/>
      <w:marLeft w:val="0"/>
      <w:marRight w:val="0"/>
      <w:marTop w:val="0"/>
      <w:marBottom w:val="0"/>
      <w:divBdr>
        <w:top w:val="none" w:sz="0" w:space="0" w:color="auto"/>
        <w:left w:val="none" w:sz="0" w:space="0" w:color="auto"/>
        <w:bottom w:val="none" w:sz="0" w:space="0" w:color="auto"/>
        <w:right w:val="none" w:sz="0" w:space="0" w:color="auto"/>
      </w:divBdr>
    </w:div>
    <w:div w:id="1001080337">
      <w:bodyDiv w:val="1"/>
      <w:marLeft w:val="0"/>
      <w:marRight w:val="0"/>
      <w:marTop w:val="0"/>
      <w:marBottom w:val="0"/>
      <w:divBdr>
        <w:top w:val="none" w:sz="0" w:space="0" w:color="auto"/>
        <w:left w:val="none" w:sz="0" w:space="0" w:color="auto"/>
        <w:bottom w:val="none" w:sz="0" w:space="0" w:color="auto"/>
        <w:right w:val="none" w:sz="0" w:space="0" w:color="auto"/>
      </w:divBdr>
    </w:div>
    <w:div w:id="1123117986">
      <w:bodyDiv w:val="1"/>
      <w:marLeft w:val="0"/>
      <w:marRight w:val="0"/>
      <w:marTop w:val="0"/>
      <w:marBottom w:val="0"/>
      <w:divBdr>
        <w:top w:val="none" w:sz="0" w:space="0" w:color="auto"/>
        <w:left w:val="none" w:sz="0" w:space="0" w:color="auto"/>
        <w:bottom w:val="none" w:sz="0" w:space="0" w:color="auto"/>
        <w:right w:val="none" w:sz="0" w:space="0" w:color="auto"/>
      </w:divBdr>
    </w:div>
    <w:div w:id="1733768365">
      <w:bodyDiv w:val="1"/>
      <w:marLeft w:val="0"/>
      <w:marRight w:val="0"/>
      <w:marTop w:val="0"/>
      <w:marBottom w:val="0"/>
      <w:divBdr>
        <w:top w:val="none" w:sz="0" w:space="0" w:color="auto"/>
        <w:left w:val="none" w:sz="0" w:space="0" w:color="auto"/>
        <w:bottom w:val="none" w:sz="0" w:space="0" w:color="auto"/>
        <w:right w:val="none" w:sz="0" w:space="0" w:color="auto"/>
      </w:divBdr>
    </w:div>
    <w:div w:id="1847937579">
      <w:bodyDiv w:val="1"/>
      <w:marLeft w:val="0"/>
      <w:marRight w:val="0"/>
      <w:marTop w:val="0"/>
      <w:marBottom w:val="0"/>
      <w:divBdr>
        <w:top w:val="none" w:sz="0" w:space="0" w:color="auto"/>
        <w:left w:val="none" w:sz="0" w:space="0" w:color="auto"/>
        <w:bottom w:val="none" w:sz="0" w:space="0" w:color="auto"/>
        <w:right w:val="none" w:sz="0" w:space="0" w:color="auto"/>
      </w:divBdr>
    </w:div>
    <w:div w:id="1900168176">
      <w:bodyDiv w:val="1"/>
      <w:marLeft w:val="0"/>
      <w:marRight w:val="0"/>
      <w:marTop w:val="0"/>
      <w:marBottom w:val="0"/>
      <w:divBdr>
        <w:top w:val="none" w:sz="0" w:space="0" w:color="auto"/>
        <w:left w:val="none" w:sz="0" w:space="0" w:color="auto"/>
        <w:bottom w:val="none" w:sz="0" w:space="0" w:color="auto"/>
        <w:right w:val="none" w:sz="0" w:space="0" w:color="auto"/>
      </w:divBdr>
    </w:div>
    <w:div w:id="1983652754">
      <w:bodyDiv w:val="1"/>
      <w:marLeft w:val="0"/>
      <w:marRight w:val="0"/>
      <w:marTop w:val="0"/>
      <w:marBottom w:val="0"/>
      <w:divBdr>
        <w:top w:val="none" w:sz="0" w:space="0" w:color="auto"/>
        <w:left w:val="none" w:sz="0" w:space="0" w:color="auto"/>
        <w:bottom w:val="none" w:sz="0" w:space="0" w:color="auto"/>
        <w:right w:val="none" w:sz="0" w:space="0" w:color="auto"/>
      </w:divBdr>
    </w:div>
    <w:div w:id="20974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6028/NIST.SP.800-17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cyber.mil/e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bnet.dod.m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ibnet.dod.mil" TargetMode="External"/><Relationship Id="rId4" Type="http://schemas.openxmlformats.org/officeDocument/2006/relationships/settings" Target="settings.xml"/><Relationship Id="rId9" Type="http://schemas.openxmlformats.org/officeDocument/2006/relationships/hyperlink" Target="https://www.fedramp.gov/resources/documen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6F274-73DC-44AA-8AE4-4EA0D678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2882</Words>
  <Characters>18429</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21269</CharactersWithSpaces>
  <SharedDoc>false</SharedDoc>
  <HLinks>
    <vt:vector size="42" baseType="variant">
      <vt:variant>
        <vt:i4>6553727</vt:i4>
      </vt:variant>
      <vt:variant>
        <vt:i4>18</vt:i4>
      </vt:variant>
      <vt:variant>
        <vt:i4>0</vt:i4>
      </vt:variant>
      <vt:variant>
        <vt:i4>5</vt:i4>
      </vt:variant>
      <vt:variant>
        <vt:lpwstr>https://cyberguide.global.lmco.com/df239-17dev.htm</vt:lpwstr>
      </vt:variant>
      <vt:variant>
        <vt:lpwstr/>
      </vt:variant>
      <vt:variant>
        <vt:i4>2359339</vt:i4>
      </vt:variant>
      <vt:variant>
        <vt:i4>15</vt:i4>
      </vt:variant>
      <vt:variant>
        <vt:i4>0</vt:i4>
      </vt:variant>
      <vt:variant>
        <vt:i4>5</vt:i4>
      </vt:variant>
      <vt:variant>
        <vt:lpwstr>https://cyberguide.global.lmco.com/df237-24.htm</vt:lpwstr>
      </vt:variant>
      <vt:variant>
        <vt:lpwstr/>
      </vt:variant>
      <vt:variant>
        <vt:i4>2359339</vt:i4>
      </vt:variant>
      <vt:variant>
        <vt:i4>12</vt:i4>
      </vt:variant>
      <vt:variant>
        <vt:i4>0</vt:i4>
      </vt:variant>
      <vt:variant>
        <vt:i4>5</vt:i4>
      </vt:variant>
      <vt:variant>
        <vt:lpwstr>https://cyberguide.global.lmco.com/df237-24.htm</vt:lpwstr>
      </vt:variant>
      <vt:variant>
        <vt:lpwstr/>
      </vt:variant>
      <vt:variant>
        <vt:i4>2359339</vt:i4>
      </vt:variant>
      <vt:variant>
        <vt:i4>9</vt:i4>
      </vt:variant>
      <vt:variant>
        <vt:i4>0</vt:i4>
      </vt:variant>
      <vt:variant>
        <vt:i4>5</vt:i4>
      </vt:variant>
      <vt:variant>
        <vt:lpwstr>https://cyberguide.global.lmco.com/df237-24.htm</vt:lpwstr>
      </vt:variant>
      <vt:variant>
        <vt:lpwstr/>
      </vt:variant>
      <vt:variant>
        <vt:i4>2293805</vt:i4>
      </vt:variant>
      <vt:variant>
        <vt:i4>6</vt:i4>
      </vt:variant>
      <vt:variant>
        <vt:i4>0</vt:i4>
      </vt:variant>
      <vt:variant>
        <vt:i4>5</vt:i4>
      </vt:variant>
      <vt:variant>
        <vt:lpwstr>https://cyberguide.global.lmco.com/fa222-24.htm</vt:lpwstr>
      </vt:variant>
      <vt:variant>
        <vt:lpwstr/>
      </vt:variant>
      <vt:variant>
        <vt:i4>131145</vt:i4>
      </vt:variant>
      <vt:variant>
        <vt:i4>3</vt:i4>
      </vt:variant>
      <vt:variant>
        <vt:i4>0</vt:i4>
      </vt:variant>
      <vt:variant>
        <vt:i4>5</vt:i4>
      </vt:variant>
      <vt:variant>
        <vt:lpwstr>https://www.acq.osd.mil/dpap/policy/policyvault/USA001197-18-DPAP.pdf</vt:lpwstr>
      </vt:variant>
      <vt:variant>
        <vt:lpwstr/>
      </vt:variant>
      <vt:variant>
        <vt:i4>131145</vt:i4>
      </vt:variant>
      <vt:variant>
        <vt:i4>0</vt:i4>
      </vt:variant>
      <vt:variant>
        <vt:i4>0</vt:i4>
      </vt:variant>
      <vt:variant>
        <vt:i4>5</vt:i4>
      </vt:variant>
      <vt:variant>
        <vt:lpwstr>https://www.acq.osd.mil/dpap/policy/policyvault/USA001197-18-DPAP.pdf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4</cp:revision>
  <dcterms:created xsi:type="dcterms:W3CDTF">2020-09-10T19:05:00Z</dcterms:created>
  <dcterms:modified xsi:type="dcterms:W3CDTF">2020-09-11T06:56:00Z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