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F299F" w14:textId="77777777" w:rsidR="004A388F" w:rsidRDefault="004A388F" w:rsidP="004A388F">
      <w:pPr>
        <w:autoSpaceDE w:val="0"/>
        <w:autoSpaceDN w:val="0"/>
        <w:rPr>
          <w:sz w:val="22"/>
          <w:szCs w:val="22"/>
        </w:rPr>
      </w:pPr>
      <w:r>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p>
    <w:p w14:paraId="38AC96CC" w14:textId="77777777" w:rsidR="004A388F" w:rsidRDefault="004A388F" w:rsidP="004A388F">
      <w:pPr>
        <w:autoSpaceDE w:val="0"/>
        <w:autoSpaceDN w:val="0"/>
        <w:rPr>
          <w:sz w:val="22"/>
          <w:szCs w:val="22"/>
        </w:rPr>
      </w:pPr>
    </w:p>
    <w:p w14:paraId="5021E860" w14:textId="77777777" w:rsidR="004A388F" w:rsidRDefault="004A388F" w:rsidP="004A388F">
      <w:pPr>
        <w:autoSpaceDE w:val="0"/>
        <w:autoSpaceDN w:val="0"/>
        <w:rPr>
          <w:sz w:val="22"/>
          <w:szCs w:val="22"/>
        </w:rPr>
      </w:pPr>
    </w:p>
    <w:p w14:paraId="3FDC83AA" w14:textId="77777777" w:rsidR="00642C34" w:rsidRPr="0006685A" w:rsidRDefault="00210C36" w:rsidP="00642C34">
      <w:pPr>
        <w:rPr>
          <w:b/>
          <w:sz w:val="22"/>
          <w:szCs w:val="22"/>
          <w:u w:val="single"/>
        </w:rPr>
      </w:pPr>
      <w:r>
        <w:rPr>
          <w:b/>
          <w:sz w:val="22"/>
          <w:szCs w:val="22"/>
          <w:u w:val="single"/>
        </w:rPr>
        <w:t xml:space="preserve">DARPA </w:t>
      </w:r>
      <w:r w:rsidR="00642C34" w:rsidRPr="0006685A">
        <w:rPr>
          <w:b/>
          <w:sz w:val="22"/>
          <w:szCs w:val="22"/>
          <w:u w:val="single"/>
        </w:rPr>
        <w:t>Full Text Clauses</w:t>
      </w:r>
    </w:p>
    <w:p w14:paraId="09B3F3F7" w14:textId="77777777" w:rsidR="00780E2E" w:rsidRPr="004A388F" w:rsidRDefault="00780E2E" w:rsidP="00AC0DE2">
      <w:pPr>
        <w:rPr>
          <w:bCs/>
          <w:sz w:val="22"/>
          <w:szCs w:val="22"/>
        </w:rPr>
      </w:pPr>
    </w:p>
    <w:p w14:paraId="53B78636" w14:textId="4BD8CCB0" w:rsidR="002E307C" w:rsidRDefault="002E307C" w:rsidP="002E307C">
      <w:pPr>
        <w:tabs>
          <w:tab w:val="left" w:pos="360"/>
        </w:tabs>
        <w:rPr>
          <w:b/>
          <w:bCs/>
          <w:sz w:val="22"/>
          <w:szCs w:val="22"/>
        </w:rPr>
      </w:pPr>
      <w:r>
        <w:rPr>
          <w:b/>
          <w:bCs/>
          <w:sz w:val="22"/>
          <w:szCs w:val="22"/>
        </w:rPr>
        <w:t>4.</w:t>
      </w:r>
      <w:r w:rsidR="00A077F7">
        <w:rPr>
          <w:b/>
          <w:bCs/>
          <w:sz w:val="22"/>
          <w:szCs w:val="22"/>
        </w:rPr>
        <w:tab/>
      </w:r>
      <w:r>
        <w:rPr>
          <w:b/>
          <w:bCs/>
          <w:sz w:val="22"/>
          <w:szCs w:val="22"/>
        </w:rPr>
        <w:t>Travel</w:t>
      </w:r>
    </w:p>
    <w:p w14:paraId="42F5E11D" w14:textId="04591F5E" w:rsidR="002E307C" w:rsidRDefault="002E307C" w:rsidP="002E307C">
      <w:pPr>
        <w:tabs>
          <w:tab w:val="left" w:pos="360"/>
        </w:tabs>
        <w:rPr>
          <w:sz w:val="22"/>
          <w:szCs w:val="22"/>
        </w:rPr>
      </w:pPr>
    </w:p>
    <w:p w14:paraId="7140B87B" w14:textId="77777777" w:rsidR="002E307C" w:rsidRPr="002E307C" w:rsidRDefault="002E307C" w:rsidP="002E307C">
      <w:pPr>
        <w:tabs>
          <w:tab w:val="left" w:pos="360"/>
        </w:tabs>
        <w:rPr>
          <w:sz w:val="22"/>
          <w:szCs w:val="22"/>
        </w:rPr>
      </w:pPr>
      <w:r w:rsidRPr="002E307C">
        <w:rPr>
          <w:sz w:val="22"/>
          <w:szCs w:val="22"/>
        </w:rPr>
        <w:t>(c) Non-University/For-Profit Performers: Reimbursement for travel-related expenses shall be as stipulated in FAR 31.205-46 and DFARS 252.231-7000.</w:t>
      </w:r>
    </w:p>
    <w:p w14:paraId="246A02DD" w14:textId="77777777" w:rsidR="002E307C" w:rsidRDefault="002E307C" w:rsidP="002E307C">
      <w:pPr>
        <w:tabs>
          <w:tab w:val="left" w:pos="360"/>
        </w:tabs>
        <w:rPr>
          <w:sz w:val="22"/>
          <w:szCs w:val="22"/>
        </w:rPr>
      </w:pPr>
    </w:p>
    <w:p w14:paraId="6A1516F6" w14:textId="18A24627" w:rsidR="002E307C" w:rsidRPr="002E307C" w:rsidRDefault="002E307C" w:rsidP="002E307C">
      <w:pPr>
        <w:tabs>
          <w:tab w:val="left" w:pos="360"/>
        </w:tabs>
        <w:rPr>
          <w:sz w:val="22"/>
          <w:szCs w:val="22"/>
        </w:rPr>
      </w:pPr>
      <w:r w:rsidRPr="002E307C">
        <w:rPr>
          <w:sz w:val="22"/>
          <w:szCs w:val="22"/>
        </w:rPr>
        <w:t>(d) In connection with direct charge to the contract of travel-related expenses, the Contractor shall hold travel to the minimum required to meet the objectives of the contract.</w:t>
      </w:r>
    </w:p>
    <w:p w14:paraId="7516BCE2" w14:textId="72BEA27A" w:rsidR="002E307C" w:rsidRDefault="002E307C" w:rsidP="002E307C">
      <w:pPr>
        <w:tabs>
          <w:tab w:val="left" w:pos="360"/>
        </w:tabs>
        <w:rPr>
          <w:sz w:val="22"/>
          <w:szCs w:val="22"/>
        </w:rPr>
      </w:pPr>
    </w:p>
    <w:p w14:paraId="7E969CF4" w14:textId="1B195A6B" w:rsidR="002E307C" w:rsidRPr="0006685A" w:rsidRDefault="002E307C" w:rsidP="002E307C">
      <w:pPr>
        <w:tabs>
          <w:tab w:val="left" w:pos="360"/>
        </w:tabs>
        <w:rPr>
          <w:bCs/>
          <w:sz w:val="22"/>
          <w:szCs w:val="22"/>
        </w:rPr>
      </w:pPr>
      <w:r>
        <w:rPr>
          <w:b/>
          <w:bCs/>
          <w:sz w:val="22"/>
          <w:szCs w:val="22"/>
        </w:rPr>
        <w:t>7.</w:t>
      </w:r>
      <w:r w:rsidR="00A077F7">
        <w:rPr>
          <w:b/>
          <w:bCs/>
          <w:sz w:val="22"/>
          <w:szCs w:val="22"/>
        </w:rPr>
        <w:tab/>
      </w:r>
      <w:r w:rsidRPr="000E196D">
        <w:rPr>
          <w:b/>
          <w:bCs/>
          <w:sz w:val="22"/>
          <w:szCs w:val="22"/>
        </w:rPr>
        <w:t>Invention Disclosure</w:t>
      </w:r>
      <w:r w:rsidRPr="0006685A">
        <w:rPr>
          <w:bCs/>
          <w:sz w:val="22"/>
          <w:szCs w:val="22"/>
        </w:rPr>
        <w:t xml:space="preserve"> (Applicable</w:t>
      </w:r>
      <w:r w:rsidRPr="0006685A">
        <w:rPr>
          <w:sz w:val="22"/>
          <w:szCs w:val="22"/>
        </w:rPr>
        <w:t xml:space="preserve"> for all purchase orders/subcontracts</w:t>
      </w:r>
      <w:r w:rsidRPr="0006685A">
        <w:rPr>
          <w:bCs/>
          <w:sz w:val="22"/>
          <w:szCs w:val="22"/>
        </w:rPr>
        <w:t>.</w:t>
      </w:r>
      <w:r>
        <w:rPr>
          <w:bCs/>
          <w:sz w:val="22"/>
          <w:szCs w:val="22"/>
        </w:rPr>
        <w:t xml:space="preserve">  </w:t>
      </w:r>
      <w:r w:rsidRPr="0040382E">
        <w:rPr>
          <w:bCs/>
          <w:sz w:val="22"/>
          <w:szCs w:val="22"/>
        </w:rPr>
        <w:t>Communication under this clause shall be made through Lockheed Martin</w:t>
      </w:r>
      <w:r>
        <w:rPr>
          <w:bCs/>
          <w:sz w:val="22"/>
          <w:szCs w:val="22"/>
        </w:rPr>
        <w:t>.</w:t>
      </w:r>
      <w:r w:rsidRPr="0006685A">
        <w:rPr>
          <w:bCs/>
          <w:sz w:val="22"/>
          <w:szCs w:val="22"/>
        </w:rPr>
        <w:t>)</w:t>
      </w:r>
    </w:p>
    <w:p w14:paraId="7310441C" w14:textId="77777777" w:rsidR="002E307C" w:rsidRPr="0006685A" w:rsidRDefault="002E307C" w:rsidP="002E307C">
      <w:pPr>
        <w:rPr>
          <w:bCs/>
          <w:sz w:val="22"/>
          <w:szCs w:val="22"/>
        </w:rPr>
      </w:pPr>
    </w:p>
    <w:p w14:paraId="7AE76F26" w14:textId="79B52D92" w:rsidR="002E307C" w:rsidRPr="002E307C" w:rsidRDefault="002E307C" w:rsidP="002E307C">
      <w:pPr>
        <w:rPr>
          <w:bCs/>
          <w:sz w:val="22"/>
          <w:szCs w:val="22"/>
        </w:rPr>
      </w:pPr>
      <w:r w:rsidRPr="002E307C">
        <w:rPr>
          <w:bCs/>
          <w:sz w:val="22"/>
          <w:szCs w:val="22"/>
        </w:rPr>
        <w:t xml:space="preserve">All communications required for invention disclosures and reports shall be submitting to the Administrative Contracting Officer (ACO). Additionally, a copy of the interim and final invention disclosure reports shall be provided to DARPA/CMO, ATTN: Contract Closeout, at email: </w:t>
      </w:r>
      <w:hyperlink r:id="rId8" w:history="1">
        <w:r w:rsidRPr="00A0492C">
          <w:rPr>
            <w:rStyle w:val="Hyperlink"/>
            <w:bCs/>
            <w:sz w:val="22"/>
            <w:szCs w:val="22"/>
          </w:rPr>
          <w:t>CMO_Closeout@darpa.mil</w:t>
        </w:r>
      </w:hyperlink>
      <w:r w:rsidRPr="002E307C">
        <w:rPr>
          <w:bCs/>
          <w:sz w:val="22"/>
          <w:szCs w:val="22"/>
        </w:rPr>
        <w:t>.</w:t>
      </w:r>
    </w:p>
    <w:p w14:paraId="5B219735" w14:textId="719CBB01" w:rsidR="002E307C" w:rsidRDefault="002E307C" w:rsidP="00CA15FD">
      <w:pPr>
        <w:rPr>
          <w:bCs/>
          <w:sz w:val="22"/>
          <w:szCs w:val="22"/>
        </w:rPr>
      </w:pPr>
    </w:p>
    <w:p w14:paraId="74EE9319" w14:textId="6628FDE7" w:rsidR="002E307C" w:rsidRPr="0006685A" w:rsidRDefault="002E307C" w:rsidP="002E307C">
      <w:pPr>
        <w:rPr>
          <w:bCs/>
          <w:sz w:val="22"/>
          <w:szCs w:val="22"/>
        </w:rPr>
      </w:pPr>
      <w:r w:rsidRPr="002E307C">
        <w:rPr>
          <w:bCs/>
          <w:sz w:val="22"/>
          <w:szCs w:val="22"/>
        </w:rPr>
        <w:t>All unclassified required reporting shall be accomplished using the i-Edison.gov reporting website (</w:t>
      </w:r>
      <w:hyperlink r:id="rId9" w:history="1">
        <w:r w:rsidRPr="00A0492C">
          <w:rPr>
            <w:rStyle w:val="Hyperlink"/>
            <w:bCs/>
            <w:sz w:val="22"/>
            <w:szCs w:val="22"/>
          </w:rPr>
          <w:t>http://s-edison.info.nih.gov/iEdison/</w:t>
        </w:r>
      </w:hyperlink>
      <w:r w:rsidRPr="002E307C">
        <w:rPr>
          <w:bCs/>
          <w:sz w:val="22"/>
          <w:szCs w:val="22"/>
        </w:rPr>
        <w:t>).</w:t>
      </w:r>
      <w:r w:rsidRPr="000E196D">
        <w:rPr>
          <w:bCs/>
          <w:sz w:val="22"/>
          <w:szCs w:val="22"/>
        </w:rPr>
        <w:t xml:space="preserve"> </w:t>
      </w:r>
    </w:p>
    <w:p w14:paraId="7F8E1FB0" w14:textId="4E16392F" w:rsidR="002E307C" w:rsidRDefault="002E307C" w:rsidP="002E307C">
      <w:pPr>
        <w:rPr>
          <w:bCs/>
          <w:sz w:val="22"/>
          <w:szCs w:val="22"/>
        </w:rPr>
      </w:pPr>
    </w:p>
    <w:p w14:paraId="57A31116" w14:textId="60F96DE5" w:rsidR="008E5FF9" w:rsidRDefault="002E307C" w:rsidP="00B27436">
      <w:pPr>
        <w:tabs>
          <w:tab w:val="left" w:pos="360"/>
        </w:tabs>
        <w:rPr>
          <w:bCs/>
          <w:sz w:val="22"/>
          <w:szCs w:val="22"/>
        </w:rPr>
      </w:pPr>
      <w:r>
        <w:rPr>
          <w:b/>
          <w:bCs/>
          <w:sz w:val="22"/>
          <w:szCs w:val="22"/>
        </w:rPr>
        <w:t>8</w:t>
      </w:r>
      <w:r w:rsidR="00B27436">
        <w:rPr>
          <w:b/>
          <w:bCs/>
          <w:sz w:val="22"/>
          <w:szCs w:val="22"/>
        </w:rPr>
        <w:t>.</w:t>
      </w:r>
      <w:r w:rsidR="00B27436">
        <w:rPr>
          <w:b/>
          <w:bCs/>
          <w:sz w:val="22"/>
          <w:szCs w:val="22"/>
        </w:rPr>
        <w:tab/>
      </w:r>
      <w:r w:rsidR="008E5FF9" w:rsidRPr="008E5FF9">
        <w:rPr>
          <w:b/>
          <w:bCs/>
          <w:sz w:val="22"/>
          <w:szCs w:val="22"/>
        </w:rPr>
        <w:t>Public Release or Dissemination of Information</w:t>
      </w:r>
      <w:r w:rsidR="008E5FF9">
        <w:rPr>
          <w:b/>
          <w:bCs/>
          <w:sz w:val="22"/>
          <w:szCs w:val="22"/>
        </w:rPr>
        <w:t xml:space="preserve"> </w:t>
      </w:r>
      <w:r w:rsidR="008E5FF9" w:rsidRPr="0006685A">
        <w:rPr>
          <w:sz w:val="22"/>
          <w:szCs w:val="22"/>
        </w:rPr>
        <w:t>(</w:t>
      </w:r>
      <w:r w:rsidR="008E5FF9" w:rsidRPr="0006685A">
        <w:rPr>
          <w:bCs/>
          <w:sz w:val="22"/>
          <w:szCs w:val="22"/>
        </w:rPr>
        <w:t>Applicable for all purchase orders/subcontracts</w:t>
      </w:r>
      <w:r w:rsidR="008E5FF9" w:rsidRPr="0006685A">
        <w:rPr>
          <w:sz w:val="22"/>
          <w:szCs w:val="22"/>
        </w:rPr>
        <w:t>.</w:t>
      </w:r>
      <w:r w:rsidR="008E5FF9" w:rsidRPr="0006685A">
        <w:rPr>
          <w:color w:val="000000"/>
          <w:sz w:val="22"/>
          <w:szCs w:val="22"/>
        </w:rPr>
        <w:t xml:space="preserve">  Communications with the Government under this clause will be made through Lockheed Martin.</w:t>
      </w:r>
      <w:r w:rsidR="008E5FF9" w:rsidRPr="0006685A">
        <w:rPr>
          <w:sz w:val="22"/>
          <w:szCs w:val="22"/>
        </w:rPr>
        <w:t>)</w:t>
      </w:r>
    </w:p>
    <w:p w14:paraId="25D36856" w14:textId="77777777" w:rsidR="008E5FF9" w:rsidRDefault="008E5FF9" w:rsidP="00391C6F">
      <w:pPr>
        <w:rPr>
          <w:bCs/>
          <w:sz w:val="22"/>
          <w:szCs w:val="22"/>
        </w:rPr>
      </w:pPr>
    </w:p>
    <w:p w14:paraId="23C38DBC" w14:textId="5EE95179" w:rsidR="00B27436" w:rsidRPr="00B27436" w:rsidRDefault="00B27436" w:rsidP="00B27436">
      <w:pPr>
        <w:rPr>
          <w:bCs/>
          <w:sz w:val="22"/>
          <w:szCs w:val="22"/>
        </w:rPr>
      </w:pPr>
      <w:r w:rsidRPr="00B27436">
        <w:rPr>
          <w:bCs/>
          <w:sz w:val="22"/>
          <w:szCs w:val="22"/>
        </w:rPr>
        <w:t>(a) At this time, DARPA expects the work performed under this contract will NOT be fundamental</w:t>
      </w:r>
      <w:r w:rsidR="002E307C">
        <w:rPr>
          <w:bCs/>
          <w:sz w:val="22"/>
          <w:szCs w:val="22"/>
        </w:rPr>
        <w:t xml:space="preserve"> </w:t>
      </w:r>
      <w:r w:rsidRPr="00B27436">
        <w:rPr>
          <w:bCs/>
          <w:sz w:val="22"/>
          <w:szCs w:val="22"/>
        </w:rPr>
        <w:t>research, and it is, therefore, subject to the following publication restrictions:</w:t>
      </w:r>
    </w:p>
    <w:p w14:paraId="20212BF5" w14:textId="38448206" w:rsidR="00B27436" w:rsidRDefault="00B27436" w:rsidP="00CA15FD">
      <w:pPr>
        <w:rPr>
          <w:bCs/>
          <w:sz w:val="22"/>
          <w:szCs w:val="22"/>
        </w:rPr>
      </w:pPr>
    </w:p>
    <w:p w14:paraId="03811524" w14:textId="29645ECE" w:rsidR="008E5FF9" w:rsidRPr="00464997" w:rsidRDefault="00B27436" w:rsidP="00B27436">
      <w:pPr>
        <w:rPr>
          <w:bCs/>
          <w:sz w:val="22"/>
          <w:szCs w:val="22"/>
        </w:rPr>
      </w:pPr>
      <w:r w:rsidRPr="00B27436">
        <w:rPr>
          <w:bCs/>
          <w:sz w:val="22"/>
          <w:szCs w:val="22"/>
        </w:rPr>
        <w:t>There shall be no dissemination or publication, except within and between the Contractor and any</w:t>
      </w:r>
      <w:r w:rsidR="002E307C">
        <w:rPr>
          <w:bCs/>
          <w:sz w:val="22"/>
          <w:szCs w:val="22"/>
        </w:rPr>
        <w:t xml:space="preserve"> </w:t>
      </w:r>
      <w:r w:rsidRPr="00B27436">
        <w:rPr>
          <w:bCs/>
          <w:sz w:val="22"/>
          <w:szCs w:val="22"/>
        </w:rPr>
        <w:t>subcontractors, of information developed under this contract or contained in the reports to be furnished</w:t>
      </w:r>
      <w:r w:rsidR="002E307C">
        <w:rPr>
          <w:bCs/>
          <w:sz w:val="22"/>
          <w:szCs w:val="22"/>
        </w:rPr>
        <w:t xml:space="preserve"> </w:t>
      </w:r>
      <w:r w:rsidRPr="00B27436">
        <w:rPr>
          <w:bCs/>
          <w:sz w:val="22"/>
          <w:szCs w:val="22"/>
        </w:rPr>
        <w:t>pursuant to this contract without prior written approval, which will be communicated to the Contractor by</w:t>
      </w:r>
      <w:r w:rsidR="002E307C">
        <w:rPr>
          <w:bCs/>
          <w:sz w:val="22"/>
          <w:szCs w:val="22"/>
        </w:rPr>
        <w:t xml:space="preserve"> </w:t>
      </w:r>
      <w:r w:rsidRPr="00B27436">
        <w:rPr>
          <w:bCs/>
          <w:sz w:val="22"/>
          <w:szCs w:val="22"/>
        </w:rPr>
        <w:t xml:space="preserve">email through the DARPA Public Release Center (PRC) at </w:t>
      </w:r>
      <w:hyperlink r:id="rId10" w:history="1">
        <w:r w:rsidR="002E307C" w:rsidRPr="00A0492C">
          <w:rPr>
            <w:rStyle w:val="Hyperlink"/>
            <w:bCs/>
            <w:sz w:val="22"/>
            <w:szCs w:val="22"/>
          </w:rPr>
          <w:t>PRC@darpa.mil</w:t>
        </w:r>
      </w:hyperlink>
      <w:r w:rsidRPr="00B27436">
        <w:rPr>
          <w:bCs/>
          <w:sz w:val="22"/>
          <w:szCs w:val="22"/>
        </w:rPr>
        <w:t>. All technical r</w:t>
      </w:r>
      <w:bookmarkStart w:id="0" w:name="_GoBack"/>
      <w:bookmarkEnd w:id="0"/>
      <w:r w:rsidRPr="00B27436">
        <w:rPr>
          <w:bCs/>
          <w:sz w:val="22"/>
          <w:szCs w:val="22"/>
        </w:rPr>
        <w:t>eports will be</w:t>
      </w:r>
      <w:r w:rsidR="002E307C">
        <w:rPr>
          <w:bCs/>
          <w:sz w:val="22"/>
          <w:szCs w:val="22"/>
        </w:rPr>
        <w:t xml:space="preserve"> </w:t>
      </w:r>
      <w:r w:rsidRPr="00B27436">
        <w:rPr>
          <w:bCs/>
          <w:sz w:val="22"/>
          <w:szCs w:val="22"/>
        </w:rPr>
        <w:t>given proper review by appropriate authority to determine which Distribution Statement is to be applied prior</w:t>
      </w:r>
      <w:r w:rsidR="002E307C">
        <w:rPr>
          <w:bCs/>
          <w:sz w:val="22"/>
          <w:szCs w:val="22"/>
        </w:rPr>
        <w:t xml:space="preserve"> </w:t>
      </w:r>
      <w:r w:rsidRPr="00B27436">
        <w:rPr>
          <w:bCs/>
          <w:sz w:val="22"/>
          <w:szCs w:val="22"/>
        </w:rPr>
        <w:t xml:space="preserve">to the initial distribution of these reports by </w:t>
      </w:r>
      <w:r w:rsidRPr="00464997">
        <w:rPr>
          <w:bCs/>
          <w:sz w:val="22"/>
          <w:szCs w:val="22"/>
        </w:rPr>
        <w:t>the Contractor. These restrictions must be flowed down to all</w:t>
      </w:r>
      <w:r w:rsidR="002E307C">
        <w:rPr>
          <w:bCs/>
          <w:sz w:val="22"/>
          <w:szCs w:val="22"/>
        </w:rPr>
        <w:t xml:space="preserve"> </w:t>
      </w:r>
      <w:r w:rsidRPr="00464997">
        <w:rPr>
          <w:bCs/>
          <w:sz w:val="22"/>
          <w:szCs w:val="22"/>
        </w:rPr>
        <w:t>subcontractors. Any publications shall incorporate an Acknowledgement of Support and Disclaimer in</w:t>
      </w:r>
      <w:r w:rsidR="002E307C">
        <w:rPr>
          <w:bCs/>
          <w:sz w:val="22"/>
          <w:szCs w:val="22"/>
        </w:rPr>
        <w:t xml:space="preserve"> </w:t>
      </w:r>
      <w:r w:rsidRPr="00464997">
        <w:rPr>
          <w:bCs/>
          <w:sz w:val="22"/>
          <w:szCs w:val="22"/>
        </w:rPr>
        <w:t>accordance with DFARS 252.235-7010.</w:t>
      </w:r>
    </w:p>
    <w:p w14:paraId="0A14C0D3" w14:textId="49EBB66B" w:rsidR="00B27436" w:rsidRPr="00464997" w:rsidRDefault="00B27436" w:rsidP="00B27436">
      <w:pPr>
        <w:rPr>
          <w:bCs/>
          <w:sz w:val="22"/>
          <w:szCs w:val="22"/>
        </w:rPr>
      </w:pPr>
    </w:p>
    <w:p w14:paraId="1F7AC303" w14:textId="74D7559B" w:rsidR="00B27436" w:rsidRDefault="00B27436" w:rsidP="00B27436">
      <w:pPr>
        <w:rPr>
          <w:bCs/>
          <w:sz w:val="22"/>
          <w:szCs w:val="22"/>
        </w:rPr>
      </w:pPr>
      <w:r w:rsidRPr="00464997">
        <w:rPr>
          <w:bCs/>
          <w:sz w:val="22"/>
          <w:szCs w:val="22"/>
        </w:rPr>
        <w:lastRenderedPageBreak/>
        <w:t>(b) When submitting material for written approva</w:t>
      </w:r>
      <w:r w:rsidRPr="00B27436">
        <w:rPr>
          <w:bCs/>
          <w:sz w:val="22"/>
          <w:szCs w:val="22"/>
        </w:rPr>
        <w:t>l for open publication as described in subparagraph (a)</w:t>
      </w:r>
      <w:r w:rsidR="002E307C">
        <w:rPr>
          <w:bCs/>
          <w:sz w:val="22"/>
          <w:szCs w:val="22"/>
        </w:rPr>
        <w:t xml:space="preserve"> </w:t>
      </w:r>
      <w:r w:rsidRPr="00B27436">
        <w:rPr>
          <w:bCs/>
          <w:sz w:val="22"/>
          <w:szCs w:val="22"/>
        </w:rPr>
        <w:t>above, the Contractor must submit a request for public release request to the PRC and include the following</w:t>
      </w:r>
      <w:r w:rsidR="002E307C">
        <w:rPr>
          <w:bCs/>
          <w:sz w:val="22"/>
          <w:szCs w:val="22"/>
        </w:rPr>
        <w:t xml:space="preserve"> </w:t>
      </w:r>
      <w:r w:rsidRPr="00B27436">
        <w:rPr>
          <w:bCs/>
          <w:sz w:val="22"/>
          <w:szCs w:val="22"/>
        </w:rPr>
        <w:t>information: 1) Document Information: document title, document author, short plain-language description of</w:t>
      </w:r>
      <w:r w:rsidR="002E307C">
        <w:rPr>
          <w:bCs/>
          <w:sz w:val="22"/>
          <w:szCs w:val="22"/>
        </w:rPr>
        <w:t xml:space="preserve"> </w:t>
      </w:r>
      <w:r w:rsidRPr="00B27436">
        <w:rPr>
          <w:bCs/>
          <w:sz w:val="22"/>
          <w:szCs w:val="22"/>
        </w:rPr>
        <w:t>technology discussed in the material (approx. 30 words), number of pages (or minutes of video) and document</w:t>
      </w:r>
      <w:r w:rsidR="002E307C">
        <w:rPr>
          <w:bCs/>
          <w:sz w:val="22"/>
          <w:szCs w:val="22"/>
        </w:rPr>
        <w:t xml:space="preserve"> </w:t>
      </w:r>
      <w:r w:rsidRPr="00B27436">
        <w:rPr>
          <w:bCs/>
          <w:sz w:val="22"/>
          <w:szCs w:val="22"/>
        </w:rPr>
        <w:t>type (briefing, report, abstract, article, or paper); 2) Event Information: event type (conference, principle</w:t>
      </w:r>
      <w:r w:rsidR="002E307C">
        <w:rPr>
          <w:bCs/>
          <w:sz w:val="22"/>
          <w:szCs w:val="22"/>
        </w:rPr>
        <w:t xml:space="preserve"> </w:t>
      </w:r>
      <w:r w:rsidRPr="00B27436">
        <w:rPr>
          <w:bCs/>
          <w:sz w:val="22"/>
          <w:szCs w:val="22"/>
        </w:rPr>
        <w:t>investigator meeting, article or paper), event date, desired date for DARPA's approval; 3) DARPA Sponsor:</w:t>
      </w:r>
      <w:r w:rsidR="002E307C">
        <w:rPr>
          <w:bCs/>
          <w:sz w:val="22"/>
          <w:szCs w:val="22"/>
        </w:rPr>
        <w:t xml:space="preserve"> </w:t>
      </w:r>
      <w:r w:rsidRPr="00B27436">
        <w:rPr>
          <w:bCs/>
          <w:sz w:val="22"/>
          <w:szCs w:val="22"/>
        </w:rPr>
        <w:t>DARPA Program Manager, DARPA office, and contract number; and 4) Contractor's Information: POC name,</w:t>
      </w:r>
      <w:r w:rsidR="002E307C">
        <w:rPr>
          <w:bCs/>
          <w:sz w:val="22"/>
          <w:szCs w:val="22"/>
        </w:rPr>
        <w:t xml:space="preserve"> </w:t>
      </w:r>
      <w:r w:rsidRPr="00B27436">
        <w:rPr>
          <w:bCs/>
          <w:sz w:val="22"/>
          <w:szCs w:val="22"/>
        </w:rPr>
        <w:t>e-mail and phone. Allow four weeks for processing; due dates under four weeks require a justification.</w:t>
      </w:r>
      <w:r w:rsidR="002E307C" w:rsidRPr="002E307C">
        <w:rPr>
          <w:bCs/>
          <w:sz w:val="22"/>
          <w:szCs w:val="22"/>
        </w:rPr>
        <w:t xml:space="preserve"> Unusual electronic file formats may require additional processing time. Requests can be sent either via e-mail to PRC@darpa.mil or via hard copy to 675 North Randolph Street, Arlington VA 22203-2114, telephone (571) 218-4235. Refer to http://www.darpa.mil/work-with-us/contract-management/public-release for information about DARPA's public release process.</w:t>
      </w:r>
    </w:p>
    <w:p w14:paraId="43980954" w14:textId="67A34446" w:rsidR="005C2BCF" w:rsidRDefault="005C2BCF" w:rsidP="00CA15FD">
      <w:pPr>
        <w:rPr>
          <w:bCs/>
          <w:sz w:val="22"/>
          <w:szCs w:val="22"/>
        </w:rPr>
      </w:pPr>
    </w:p>
    <w:p w14:paraId="71ECA9DE" w14:textId="180A76C5" w:rsidR="002E307C" w:rsidRPr="006F12AF" w:rsidRDefault="002E307C" w:rsidP="00A077F7">
      <w:pPr>
        <w:tabs>
          <w:tab w:val="left" w:pos="360"/>
        </w:tabs>
        <w:rPr>
          <w:b/>
          <w:sz w:val="22"/>
          <w:szCs w:val="22"/>
        </w:rPr>
      </w:pPr>
      <w:r w:rsidRPr="006F12AF">
        <w:rPr>
          <w:b/>
          <w:sz w:val="22"/>
          <w:szCs w:val="22"/>
        </w:rPr>
        <w:t>9.</w:t>
      </w:r>
      <w:r w:rsidR="00A077F7">
        <w:rPr>
          <w:b/>
          <w:sz w:val="22"/>
          <w:szCs w:val="22"/>
        </w:rPr>
        <w:tab/>
      </w:r>
      <w:r w:rsidRPr="006F12AF">
        <w:rPr>
          <w:b/>
          <w:sz w:val="22"/>
          <w:szCs w:val="22"/>
        </w:rPr>
        <w:t>Associate</w:t>
      </w:r>
      <w:r w:rsidR="006F12AF" w:rsidRPr="006F12AF">
        <w:rPr>
          <w:b/>
          <w:sz w:val="22"/>
          <w:szCs w:val="22"/>
        </w:rPr>
        <w:t xml:space="preserve"> Contractor Agreements</w:t>
      </w:r>
      <w:r w:rsidRPr="00A077F7">
        <w:rPr>
          <w:bCs/>
          <w:sz w:val="22"/>
          <w:szCs w:val="22"/>
        </w:rPr>
        <w:t xml:space="preserve"> </w:t>
      </w:r>
      <w:r w:rsidR="00A077F7">
        <w:rPr>
          <w:bCs/>
          <w:sz w:val="22"/>
          <w:szCs w:val="22"/>
        </w:rPr>
        <w:t xml:space="preserve">(Applicable for </w:t>
      </w:r>
      <w:r w:rsidR="00A077F7" w:rsidRPr="006F12AF">
        <w:rPr>
          <w:bCs/>
          <w:sz w:val="22"/>
          <w:szCs w:val="22"/>
        </w:rPr>
        <w:t xml:space="preserve">all </w:t>
      </w:r>
      <w:r w:rsidR="00A077F7">
        <w:rPr>
          <w:bCs/>
          <w:sz w:val="22"/>
          <w:szCs w:val="22"/>
        </w:rPr>
        <w:t>purchase orders/</w:t>
      </w:r>
      <w:r w:rsidR="00A077F7" w:rsidRPr="006F12AF">
        <w:rPr>
          <w:bCs/>
          <w:sz w:val="22"/>
          <w:szCs w:val="22"/>
        </w:rPr>
        <w:t>subcontracts which require access to proprietary information belonging to the Associate Contractor</w:t>
      </w:r>
      <w:r w:rsidR="00A077F7">
        <w:rPr>
          <w:bCs/>
          <w:sz w:val="22"/>
          <w:szCs w:val="22"/>
        </w:rPr>
        <w:t>.)</w:t>
      </w:r>
    </w:p>
    <w:p w14:paraId="1928DEB6" w14:textId="429CB9CC" w:rsidR="002E307C" w:rsidRDefault="002E307C" w:rsidP="00B27436">
      <w:pPr>
        <w:rPr>
          <w:bCs/>
          <w:sz w:val="22"/>
          <w:szCs w:val="22"/>
        </w:rPr>
      </w:pPr>
    </w:p>
    <w:p w14:paraId="79D378BE" w14:textId="77777777" w:rsidR="006F12AF" w:rsidRPr="006F12AF" w:rsidRDefault="006F12AF" w:rsidP="006F12AF">
      <w:pPr>
        <w:rPr>
          <w:bCs/>
          <w:sz w:val="22"/>
          <w:szCs w:val="22"/>
        </w:rPr>
      </w:pPr>
      <w:r w:rsidRPr="006F12AF">
        <w:rPr>
          <w:bCs/>
          <w:sz w:val="22"/>
          <w:szCs w:val="22"/>
        </w:rPr>
        <w:t>(a) It is recognized that success of the Blackjack Satellite Integration research effort depends in part upon the open exchange of information between the various Associate Contractors involved in the effort. This</w:t>
      </w:r>
      <w:r>
        <w:rPr>
          <w:bCs/>
          <w:sz w:val="22"/>
          <w:szCs w:val="22"/>
        </w:rPr>
        <w:t xml:space="preserve"> </w:t>
      </w:r>
      <w:r w:rsidRPr="006F12AF">
        <w:rPr>
          <w:bCs/>
          <w:sz w:val="22"/>
          <w:szCs w:val="22"/>
        </w:rPr>
        <w:t>requirement is intended to ensure that there will be appropriate coordination and integration of work by the Associate Contractors to achieve complete compatibility and to prevent unnecessary duplication of effort. By executing this contract, the Contractor assumes the responsibilities of an Associate Contractor. For the purpose of this requirement, the term Contractor includes subsidiaries, affiliates, and organizations under the control of the contractor (e.g. subcontractors).</w:t>
      </w:r>
    </w:p>
    <w:p w14:paraId="16695106" w14:textId="77777777" w:rsidR="00CA15FD" w:rsidRDefault="00CA15FD" w:rsidP="00CA15FD">
      <w:pPr>
        <w:rPr>
          <w:bCs/>
          <w:sz w:val="22"/>
          <w:szCs w:val="22"/>
        </w:rPr>
      </w:pPr>
    </w:p>
    <w:p w14:paraId="40CC03F7" w14:textId="155F7D7A" w:rsidR="006F12AF" w:rsidRPr="006F12AF" w:rsidRDefault="006F12AF" w:rsidP="006F12AF">
      <w:pPr>
        <w:rPr>
          <w:bCs/>
          <w:sz w:val="22"/>
          <w:szCs w:val="22"/>
        </w:rPr>
      </w:pPr>
      <w:r w:rsidRPr="006F12AF">
        <w:rPr>
          <w:bCs/>
          <w:sz w:val="22"/>
          <w:szCs w:val="22"/>
        </w:rPr>
        <w:t>(b) Work under this contract may involve access to proprietary or confidential data from an Associate Contractor. To the extent that such data is received by the Contractor from any Associate Contractor for the performance of this contract, the Contractor hereby agrees that any proprietary information received shall remain the property of the Associate Contractor and shall be used solely for the purpose of the Blackjack Satellite Integration research effort. Only that information which is received from another contractor in writing and which is clearly identified as proprietary or confidential shall be protected in accordance with this requirement. The obligation to retain such information in confidence will be satisfied if the Contractor receiving such information utilizes the same controls as it employs to avoid disclosure, publication, or dissemination of its own proprietary information. The receiving Contractor agrees to hold such information in confidence as provided herein so long as such information is of a proprietary/confidential or limited rights nature.</w:t>
      </w:r>
    </w:p>
    <w:p w14:paraId="157BD80D" w14:textId="77777777" w:rsidR="006F12AF" w:rsidRDefault="006F12AF" w:rsidP="006F12AF">
      <w:pPr>
        <w:rPr>
          <w:bCs/>
          <w:sz w:val="22"/>
          <w:szCs w:val="22"/>
        </w:rPr>
      </w:pPr>
    </w:p>
    <w:p w14:paraId="6DC0E6C8" w14:textId="5C6B251E" w:rsidR="006F12AF" w:rsidRPr="006F12AF" w:rsidRDefault="006F12AF" w:rsidP="006F12AF">
      <w:pPr>
        <w:rPr>
          <w:bCs/>
          <w:sz w:val="22"/>
          <w:szCs w:val="22"/>
        </w:rPr>
      </w:pPr>
      <w:r w:rsidRPr="006F12AF">
        <w:rPr>
          <w:bCs/>
          <w:sz w:val="22"/>
          <w:szCs w:val="22"/>
        </w:rPr>
        <w:t>(c) The Contractor hereby agrees to closely cooperate as an Associate Contractor with the other Associate Contractors on this research effort. This involves as a minimum:</w:t>
      </w:r>
    </w:p>
    <w:p w14:paraId="13827C63" w14:textId="77777777" w:rsidR="006F12AF" w:rsidRDefault="006F12AF" w:rsidP="006F12AF">
      <w:pPr>
        <w:rPr>
          <w:bCs/>
          <w:sz w:val="22"/>
          <w:szCs w:val="22"/>
        </w:rPr>
      </w:pPr>
    </w:p>
    <w:p w14:paraId="1C626E82" w14:textId="4B1C30A1" w:rsidR="006F12AF" w:rsidRPr="006F12AF" w:rsidRDefault="006F12AF" w:rsidP="00A077F7">
      <w:pPr>
        <w:ind w:firstLine="360"/>
        <w:rPr>
          <w:bCs/>
          <w:sz w:val="22"/>
          <w:szCs w:val="22"/>
        </w:rPr>
      </w:pPr>
      <w:r w:rsidRPr="006F12AF">
        <w:rPr>
          <w:bCs/>
          <w:sz w:val="22"/>
          <w:szCs w:val="22"/>
        </w:rPr>
        <w:t>(1) maintenance of a close liaison and working relationship;</w:t>
      </w:r>
    </w:p>
    <w:p w14:paraId="38AFBC7A" w14:textId="77777777" w:rsidR="006F12AF" w:rsidRDefault="006F12AF" w:rsidP="006F12AF">
      <w:pPr>
        <w:rPr>
          <w:bCs/>
          <w:sz w:val="22"/>
          <w:szCs w:val="22"/>
        </w:rPr>
      </w:pPr>
    </w:p>
    <w:p w14:paraId="073641C7" w14:textId="0FEAAB06" w:rsidR="006F12AF" w:rsidRPr="006F12AF" w:rsidRDefault="006F12AF" w:rsidP="00A077F7">
      <w:pPr>
        <w:ind w:firstLine="360"/>
        <w:rPr>
          <w:bCs/>
          <w:sz w:val="22"/>
          <w:szCs w:val="22"/>
        </w:rPr>
      </w:pPr>
      <w:r w:rsidRPr="006F12AF">
        <w:rPr>
          <w:bCs/>
          <w:sz w:val="22"/>
          <w:szCs w:val="22"/>
        </w:rPr>
        <w:t>(2) maintenance of a free and open information network with all Government-identified associate Contractors;</w:t>
      </w:r>
    </w:p>
    <w:p w14:paraId="187FA935" w14:textId="77777777" w:rsidR="006F12AF" w:rsidRDefault="006F12AF" w:rsidP="006F12AF">
      <w:pPr>
        <w:rPr>
          <w:bCs/>
          <w:sz w:val="22"/>
          <w:szCs w:val="22"/>
        </w:rPr>
      </w:pPr>
    </w:p>
    <w:p w14:paraId="47862CE2" w14:textId="48DE701B" w:rsidR="006F12AF" w:rsidRPr="006F12AF" w:rsidRDefault="006F12AF" w:rsidP="00A077F7">
      <w:pPr>
        <w:ind w:firstLine="360"/>
        <w:rPr>
          <w:bCs/>
          <w:sz w:val="22"/>
          <w:szCs w:val="22"/>
        </w:rPr>
      </w:pPr>
      <w:r w:rsidRPr="006F12AF">
        <w:rPr>
          <w:bCs/>
          <w:sz w:val="22"/>
          <w:szCs w:val="22"/>
        </w:rPr>
        <w:t>(3) delineation of detailed interface responsibilities;</w:t>
      </w:r>
    </w:p>
    <w:p w14:paraId="16208FAD" w14:textId="77777777" w:rsidR="006F12AF" w:rsidRDefault="006F12AF" w:rsidP="006F12AF">
      <w:pPr>
        <w:rPr>
          <w:bCs/>
          <w:sz w:val="22"/>
          <w:szCs w:val="22"/>
        </w:rPr>
      </w:pPr>
    </w:p>
    <w:p w14:paraId="0174BFC9" w14:textId="748B1138" w:rsidR="006F12AF" w:rsidRPr="006F12AF" w:rsidRDefault="006F12AF" w:rsidP="00A077F7">
      <w:pPr>
        <w:ind w:firstLine="360"/>
        <w:rPr>
          <w:bCs/>
          <w:sz w:val="22"/>
          <w:szCs w:val="22"/>
        </w:rPr>
      </w:pPr>
      <w:r w:rsidRPr="006F12AF">
        <w:rPr>
          <w:bCs/>
          <w:sz w:val="22"/>
          <w:szCs w:val="22"/>
        </w:rPr>
        <w:t>(4) entering into a written agreement with the other Associate Contractors setting forth the substance and procedures relating to the foregoing, and promptly providing the Contracting Officer with a copy of same; and,</w:t>
      </w:r>
    </w:p>
    <w:p w14:paraId="4F749845" w14:textId="77777777" w:rsidR="006F12AF" w:rsidRDefault="006F12AF" w:rsidP="006F12AF">
      <w:pPr>
        <w:rPr>
          <w:bCs/>
          <w:sz w:val="22"/>
          <w:szCs w:val="22"/>
        </w:rPr>
      </w:pPr>
    </w:p>
    <w:p w14:paraId="76EE21C9" w14:textId="7A349CE9" w:rsidR="006F12AF" w:rsidRPr="006F12AF" w:rsidRDefault="006F12AF" w:rsidP="00A077F7">
      <w:pPr>
        <w:ind w:firstLine="360"/>
        <w:rPr>
          <w:bCs/>
          <w:sz w:val="22"/>
          <w:szCs w:val="22"/>
        </w:rPr>
      </w:pPr>
      <w:r w:rsidRPr="006F12AF">
        <w:rPr>
          <w:bCs/>
          <w:sz w:val="22"/>
          <w:szCs w:val="22"/>
        </w:rPr>
        <w:t>(5) receipt of proprietary information from the Associate Contractor and transmittal of Contractor proprietary information to the Associate Contractors subject to any applicable proprietary information exchange agreements between associate contractors when, in either case, those actions are necessary for the performance of either.</w:t>
      </w:r>
    </w:p>
    <w:p w14:paraId="43E3CDEB" w14:textId="14CBD146" w:rsidR="006F12AF" w:rsidRDefault="006F12AF" w:rsidP="00CA15FD">
      <w:pPr>
        <w:rPr>
          <w:bCs/>
          <w:sz w:val="22"/>
          <w:szCs w:val="22"/>
        </w:rPr>
      </w:pPr>
    </w:p>
    <w:p w14:paraId="28931CD3" w14:textId="47027232" w:rsidR="006F12AF" w:rsidRPr="006F12AF" w:rsidRDefault="006F12AF" w:rsidP="006F12AF">
      <w:pPr>
        <w:rPr>
          <w:bCs/>
          <w:sz w:val="22"/>
          <w:szCs w:val="22"/>
        </w:rPr>
      </w:pPr>
      <w:r w:rsidRPr="006F12AF">
        <w:rPr>
          <w:bCs/>
          <w:sz w:val="22"/>
          <w:szCs w:val="22"/>
        </w:rPr>
        <w:t>(d) In the event that the Contractor and the Associate Contractor are unable to agree upon any such interface matter of substance, or if the technical data identified is not provided as scheduled, the Contractor shall promptly notify the DARPA TTO Program Manager. The Government will determine the appropriate corrective action and will issue guidance to the affected Contractor.</w:t>
      </w:r>
    </w:p>
    <w:p w14:paraId="26D9DC30" w14:textId="0105D3B2" w:rsidR="006F12AF" w:rsidRDefault="006F12AF" w:rsidP="006F12AF">
      <w:pPr>
        <w:rPr>
          <w:bCs/>
          <w:sz w:val="22"/>
          <w:szCs w:val="22"/>
        </w:rPr>
      </w:pPr>
    </w:p>
    <w:p w14:paraId="2EC592F6" w14:textId="18699DDD" w:rsidR="006F12AF" w:rsidRPr="006F12AF" w:rsidRDefault="006F12AF" w:rsidP="006F12AF">
      <w:pPr>
        <w:rPr>
          <w:bCs/>
          <w:sz w:val="22"/>
          <w:szCs w:val="22"/>
        </w:rPr>
      </w:pPr>
      <w:r w:rsidRPr="006F12AF">
        <w:rPr>
          <w:bCs/>
          <w:sz w:val="22"/>
          <w:szCs w:val="22"/>
        </w:rPr>
        <w:t>(e) The Contractor agrees to insert in all subcontracts which require access to proprietary information belonging to the Associate Contractor, a requirement which shall conform substantially to the language of this requirement, including this paragraph (e).</w:t>
      </w:r>
    </w:p>
    <w:p w14:paraId="631A22E6" w14:textId="7207DFD7" w:rsidR="006F12AF" w:rsidRDefault="006F12AF" w:rsidP="00CA15FD">
      <w:pPr>
        <w:rPr>
          <w:bCs/>
          <w:sz w:val="22"/>
          <w:szCs w:val="22"/>
        </w:rPr>
      </w:pPr>
    </w:p>
    <w:p w14:paraId="1190A9A5" w14:textId="7CB9CD42" w:rsidR="006F12AF" w:rsidRDefault="006F12AF" w:rsidP="006F12AF">
      <w:pPr>
        <w:rPr>
          <w:bCs/>
          <w:sz w:val="22"/>
          <w:szCs w:val="22"/>
        </w:rPr>
      </w:pPr>
      <w:r w:rsidRPr="006F12AF">
        <w:rPr>
          <w:bCs/>
          <w:sz w:val="22"/>
          <w:szCs w:val="22"/>
        </w:rPr>
        <w:t>(f) Associate Contractors for this research effort include:</w:t>
      </w:r>
    </w:p>
    <w:p w14:paraId="7F0458E8" w14:textId="64D3A6E7" w:rsidR="006F12AF" w:rsidRDefault="006F12AF" w:rsidP="006F12AF">
      <w:pPr>
        <w:rPr>
          <w:bCs/>
          <w:sz w:val="22"/>
          <w:szCs w:val="22"/>
        </w:rPr>
      </w:pPr>
    </w:p>
    <w:p w14:paraId="2F219D47" w14:textId="2973871F" w:rsidR="006F12AF" w:rsidRPr="006F12AF" w:rsidRDefault="006F12AF" w:rsidP="006F12AF">
      <w:pPr>
        <w:tabs>
          <w:tab w:val="left" w:pos="6120"/>
        </w:tabs>
        <w:ind w:left="360"/>
        <w:rPr>
          <w:bCs/>
          <w:sz w:val="22"/>
          <w:szCs w:val="22"/>
        </w:rPr>
      </w:pPr>
      <w:r w:rsidRPr="006F12AF">
        <w:rPr>
          <w:bCs/>
          <w:sz w:val="22"/>
          <w:szCs w:val="22"/>
          <w:u w:val="single"/>
        </w:rPr>
        <w:t>Contractor</w:t>
      </w:r>
      <w:r w:rsidRPr="006F12AF">
        <w:rPr>
          <w:bCs/>
          <w:sz w:val="22"/>
          <w:szCs w:val="22"/>
        </w:rPr>
        <w:t xml:space="preserve"> </w:t>
      </w:r>
      <w:r>
        <w:rPr>
          <w:bCs/>
          <w:sz w:val="22"/>
          <w:szCs w:val="22"/>
        </w:rPr>
        <w:tab/>
      </w:r>
      <w:r w:rsidRPr="006F12AF">
        <w:rPr>
          <w:bCs/>
          <w:sz w:val="22"/>
          <w:szCs w:val="22"/>
          <w:u w:val="single"/>
        </w:rPr>
        <w:t>Technical Area</w:t>
      </w:r>
    </w:p>
    <w:p w14:paraId="379B8223" w14:textId="7D44F8A5" w:rsidR="006F12AF" w:rsidRPr="006F12AF" w:rsidRDefault="006F12AF" w:rsidP="006F12AF">
      <w:pPr>
        <w:tabs>
          <w:tab w:val="left" w:pos="6120"/>
        </w:tabs>
        <w:ind w:left="360"/>
        <w:rPr>
          <w:bCs/>
          <w:sz w:val="22"/>
          <w:szCs w:val="22"/>
        </w:rPr>
      </w:pPr>
      <w:r w:rsidRPr="006F12AF">
        <w:rPr>
          <w:bCs/>
          <w:sz w:val="22"/>
          <w:szCs w:val="22"/>
        </w:rPr>
        <w:t>Telesat Canada/ Telesat U.S. Services LLC</w:t>
      </w:r>
      <w:r>
        <w:rPr>
          <w:bCs/>
          <w:sz w:val="22"/>
          <w:szCs w:val="22"/>
        </w:rPr>
        <w:tab/>
      </w:r>
      <w:r w:rsidRPr="006F12AF">
        <w:rPr>
          <w:bCs/>
          <w:sz w:val="22"/>
          <w:szCs w:val="22"/>
        </w:rPr>
        <w:t>Bus Development</w:t>
      </w:r>
    </w:p>
    <w:p w14:paraId="63DC4E48" w14:textId="01B6CE71" w:rsidR="006F12AF" w:rsidRPr="006F12AF" w:rsidRDefault="006F12AF" w:rsidP="006F12AF">
      <w:pPr>
        <w:tabs>
          <w:tab w:val="left" w:pos="6120"/>
        </w:tabs>
        <w:ind w:left="360"/>
        <w:rPr>
          <w:bCs/>
          <w:sz w:val="22"/>
          <w:szCs w:val="22"/>
        </w:rPr>
      </w:pPr>
      <w:r w:rsidRPr="006F12AF">
        <w:rPr>
          <w:bCs/>
          <w:sz w:val="22"/>
          <w:szCs w:val="22"/>
        </w:rPr>
        <w:t>Airbus U.S. Space and Defense, Inc.</w:t>
      </w:r>
      <w:r>
        <w:rPr>
          <w:bCs/>
          <w:sz w:val="22"/>
          <w:szCs w:val="22"/>
        </w:rPr>
        <w:tab/>
      </w:r>
      <w:r w:rsidRPr="006F12AF">
        <w:rPr>
          <w:bCs/>
          <w:sz w:val="22"/>
          <w:szCs w:val="22"/>
        </w:rPr>
        <w:t>Bus Development</w:t>
      </w:r>
    </w:p>
    <w:p w14:paraId="15B40AA2" w14:textId="5D1A6F02" w:rsidR="006F12AF" w:rsidRPr="006F12AF" w:rsidRDefault="006F12AF" w:rsidP="006F12AF">
      <w:pPr>
        <w:tabs>
          <w:tab w:val="left" w:pos="6120"/>
        </w:tabs>
        <w:ind w:left="360"/>
        <w:rPr>
          <w:bCs/>
          <w:sz w:val="22"/>
          <w:szCs w:val="22"/>
        </w:rPr>
      </w:pPr>
      <w:r w:rsidRPr="006F12AF">
        <w:rPr>
          <w:bCs/>
          <w:sz w:val="22"/>
          <w:szCs w:val="22"/>
        </w:rPr>
        <w:t>Blue Canyon Technologies</w:t>
      </w:r>
      <w:r>
        <w:rPr>
          <w:bCs/>
          <w:sz w:val="22"/>
          <w:szCs w:val="22"/>
        </w:rPr>
        <w:tab/>
      </w:r>
      <w:r w:rsidRPr="006F12AF">
        <w:rPr>
          <w:bCs/>
          <w:sz w:val="22"/>
          <w:szCs w:val="22"/>
        </w:rPr>
        <w:t>Bus Development</w:t>
      </w:r>
    </w:p>
    <w:p w14:paraId="3708A099" w14:textId="6A917334" w:rsidR="006F12AF" w:rsidRPr="006F12AF" w:rsidRDefault="006F12AF" w:rsidP="006F12AF">
      <w:pPr>
        <w:tabs>
          <w:tab w:val="left" w:pos="6120"/>
        </w:tabs>
        <w:ind w:left="360"/>
        <w:rPr>
          <w:bCs/>
          <w:sz w:val="22"/>
          <w:szCs w:val="22"/>
        </w:rPr>
      </w:pPr>
      <w:r w:rsidRPr="006F12AF">
        <w:rPr>
          <w:bCs/>
          <w:sz w:val="22"/>
          <w:szCs w:val="22"/>
        </w:rPr>
        <w:t>Trident Systems, Inc.</w:t>
      </w:r>
      <w:r>
        <w:rPr>
          <w:bCs/>
          <w:sz w:val="22"/>
          <w:szCs w:val="22"/>
        </w:rPr>
        <w:tab/>
      </w:r>
      <w:r w:rsidRPr="006F12AF">
        <w:rPr>
          <w:bCs/>
          <w:sz w:val="22"/>
          <w:szCs w:val="22"/>
        </w:rPr>
        <w:t>Payload Development</w:t>
      </w:r>
    </w:p>
    <w:p w14:paraId="6105ECD0" w14:textId="615385FA" w:rsidR="006F12AF" w:rsidRPr="006F12AF" w:rsidRDefault="006F12AF" w:rsidP="006F12AF">
      <w:pPr>
        <w:tabs>
          <w:tab w:val="left" w:pos="6120"/>
        </w:tabs>
        <w:ind w:left="360"/>
        <w:rPr>
          <w:bCs/>
          <w:sz w:val="22"/>
          <w:szCs w:val="22"/>
        </w:rPr>
      </w:pPr>
      <w:r w:rsidRPr="006F12AF">
        <w:rPr>
          <w:bCs/>
          <w:sz w:val="22"/>
          <w:szCs w:val="22"/>
        </w:rPr>
        <w:t>SA Photonics, Inc.</w:t>
      </w:r>
      <w:r>
        <w:rPr>
          <w:bCs/>
          <w:sz w:val="22"/>
          <w:szCs w:val="22"/>
        </w:rPr>
        <w:tab/>
      </w:r>
      <w:r w:rsidRPr="006F12AF">
        <w:rPr>
          <w:bCs/>
          <w:sz w:val="22"/>
          <w:szCs w:val="22"/>
        </w:rPr>
        <w:t>Payload Development</w:t>
      </w:r>
    </w:p>
    <w:p w14:paraId="3B5AE298" w14:textId="46813A7E" w:rsidR="006F12AF" w:rsidRPr="006F12AF" w:rsidRDefault="006F12AF" w:rsidP="006F12AF">
      <w:pPr>
        <w:tabs>
          <w:tab w:val="left" w:pos="6120"/>
        </w:tabs>
        <w:ind w:left="360"/>
        <w:rPr>
          <w:bCs/>
          <w:sz w:val="22"/>
          <w:szCs w:val="22"/>
        </w:rPr>
      </w:pPr>
      <w:r w:rsidRPr="006F12AF">
        <w:rPr>
          <w:bCs/>
          <w:sz w:val="22"/>
          <w:szCs w:val="22"/>
        </w:rPr>
        <w:t>Systems &amp; Technology Research</w:t>
      </w:r>
      <w:r>
        <w:rPr>
          <w:bCs/>
          <w:sz w:val="22"/>
          <w:szCs w:val="22"/>
        </w:rPr>
        <w:tab/>
      </w:r>
      <w:r w:rsidRPr="006F12AF">
        <w:rPr>
          <w:bCs/>
          <w:sz w:val="22"/>
          <w:szCs w:val="22"/>
        </w:rPr>
        <w:t>Payload Development</w:t>
      </w:r>
    </w:p>
    <w:p w14:paraId="28B3C4CD" w14:textId="356249F3" w:rsidR="006F12AF" w:rsidRPr="006F12AF" w:rsidRDefault="006F12AF" w:rsidP="006F12AF">
      <w:pPr>
        <w:tabs>
          <w:tab w:val="left" w:pos="6120"/>
        </w:tabs>
        <w:ind w:left="360"/>
        <w:rPr>
          <w:bCs/>
          <w:sz w:val="22"/>
          <w:szCs w:val="22"/>
        </w:rPr>
      </w:pPr>
      <w:r w:rsidRPr="006F12AF">
        <w:rPr>
          <w:bCs/>
          <w:sz w:val="22"/>
          <w:szCs w:val="22"/>
        </w:rPr>
        <w:t>Collins Aerospace (Goodrich Corporation)</w:t>
      </w:r>
      <w:r>
        <w:rPr>
          <w:bCs/>
          <w:sz w:val="22"/>
          <w:szCs w:val="22"/>
        </w:rPr>
        <w:tab/>
      </w:r>
      <w:r w:rsidRPr="006F12AF">
        <w:rPr>
          <w:bCs/>
          <w:sz w:val="22"/>
          <w:szCs w:val="22"/>
        </w:rPr>
        <w:t>Payload Development</w:t>
      </w:r>
    </w:p>
    <w:p w14:paraId="1391AF50" w14:textId="3A7EB3D5" w:rsidR="006F12AF" w:rsidRPr="006F12AF" w:rsidRDefault="006F12AF" w:rsidP="006F12AF">
      <w:pPr>
        <w:tabs>
          <w:tab w:val="left" w:pos="6120"/>
        </w:tabs>
        <w:ind w:left="360"/>
        <w:rPr>
          <w:bCs/>
          <w:sz w:val="22"/>
          <w:szCs w:val="22"/>
        </w:rPr>
      </w:pPr>
      <w:r w:rsidRPr="006F12AF">
        <w:rPr>
          <w:bCs/>
          <w:sz w:val="22"/>
          <w:szCs w:val="22"/>
        </w:rPr>
        <w:t>Northrup Grumman Systems Corporation</w:t>
      </w:r>
      <w:r>
        <w:rPr>
          <w:bCs/>
          <w:sz w:val="22"/>
          <w:szCs w:val="22"/>
        </w:rPr>
        <w:tab/>
      </w:r>
      <w:r w:rsidRPr="006F12AF">
        <w:rPr>
          <w:bCs/>
          <w:sz w:val="22"/>
          <w:szCs w:val="22"/>
        </w:rPr>
        <w:t>Payload Development</w:t>
      </w:r>
    </w:p>
    <w:p w14:paraId="56FF4470" w14:textId="24F049BE" w:rsidR="006F12AF" w:rsidRPr="006F12AF" w:rsidRDefault="006F12AF" w:rsidP="006F12AF">
      <w:pPr>
        <w:tabs>
          <w:tab w:val="left" w:pos="6120"/>
        </w:tabs>
        <w:ind w:left="360"/>
        <w:rPr>
          <w:bCs/>
          <w:sz w:val="22"/>
          <w:szCs w:val="22"/>
        </w:rPr>
      </w:pPr>
      <w:r w:rsidRPr="006F12AF">
        <w:rPr>
          <w:bCs/>
          <w:sz w:val="22"/>
          <w:szCs w:val="22"/>
        </w:rPr>
        <w:t>Raytheon Company</w:t>
      </w:r>
      <w:r>
        <w:rPr>
          <w:bCs/>
          <w:sz w:val="22"/>
          <w:szCs w:val="22"/>
        </w:rPr>
        <w:tab/>
      </w:r>
      <w:r w:rsidRPr="006F12AF">
        <w:rPr>
          <w:bCs/>
          <w:sz w:val="22"/>
          <w:szCs w:val="22"/>
        </w:rPr>
        <w:t>Payload Development</w:t>
      </w:r>
    </w:p>
    <w:p w14:paraId="19F15541" w14:textId="73D205AB" w:rsidR="006F12AF" w:rsidRPr="006F12AF" w:rsidRDefault="006F12AF" w:rsidP="006F12AF">
      <w:pPr>
        <w:tabs>
          <w:tab w:val="left" w:pos="6120"/>
        </w:tabs>
        <w:ind w:left="360"/>
        <w:rPr>
          <w:bCs/>
          <w:sz w:val="22"/>
          <w:szCs w:val="22"/>
        </w:rPr>
      </w:pPr>
      <w:r w:rsidRPr="006F12AF">
        <w:rPr>
          <w:bCs/>
          <w:sz w:val="22"/>
          <w:szCs w:val="22"/>
        </w:rPr>
        <w:t>Sky Quantum, Inc.</w:t>
      </w:r>
      <w:r>
        <w:rPr>
          <w:bCs/>
          <w:sz w:val="22"/>
          <w:szCs w:val="22"/>
        </w:rPr>
        <w:tab/>
      </w:r>
      <w:r w:rsidRPr="006F12AF">
        <w:rPr>
          <w:bCs/>
          <w:sz w:val="22"/>
          <w:szCs w:val="22"/>
        </w:rPr>
        <w:t>Payload Development</w:t>
      </w:r>
    </w:p>
    <w:p w14:paraId="5A606CE9" w14:textId="6B13DEEF" w:rsidR="006F12AF" w:rsidRPr="006F12AF" w:rsidRDefault="006F12AF" w:rsidP="006F12AF">
      <w:pPr>
        <w:tabs>
          <w:tab w:val="left" w:pos="6120"/>
        </w:tabs>
        <w:ind w:left="360"/>
        <w:rPr>
          <w:bCs/>
          <w:sz w:val="22"/>
          <w:szCs w:val="22"/>
        </w:rPr>
      </w:pPr>
      <w:r w:rsidRPr="006F12AF">
        <w:rPr>
          <w:bCs/>
          <w:sz w:val="22"/>
          <w:szCs w:val="22"/>
        </w:rPr>
        <w:t>Airbus U.S. Space and Defense, Inc.</w:t>
      </w:r>
      <w:r>
        <w:rPr>
          <w:bCs/>
          <w:sz w:val="22"/>
          <w:szCs w:val="22"/>
        </w:rPr>
        <w:tab/>
      </w:r>
      <w:r w:rsidRPr="006F12AF">
        <w:rPr>
          <w:bCs/>
          <w:sz w:val="22"/>
          <w:szCs w:val="22"/>
        </w:rPr>
        <w:t>Payload Development</w:t>
      </w:r>
    </w:p>
    <w:p w14:paraId="403F1FBB" w14:textId="1760DB1F" w:rsidR="006F12AF" w:rsidRPr="006F12AF" w:rsidRDefault="006F12AF" w:rsidP="006F12AF">
      <w:pPr>
        <w:tabs>
          <w:tab w:val="left" w:pos="6120"/>
        </w:tabs>
        <w:ind w:left="360"/>
        <w:rPr>
          <w:bCs/>
          <w:sz w:val="22"/>
          <w:szCs w:val="22"/>
        </w:rPr>
      </w:pPr>
      <w:r w:rsidRPr="006F12AF">
        <w:rPr>
          <w:bCs/>
          <w:sz w:val="22"/>
          <w:szCs w:val="22"/>
        </w:rPr>
        <w:t>L3Harris Technologies, Inc.</w:t>
      </w:r>
      <w:r>
        <w:rPr>
          <w:bCs/>
          <w:sz w:val="22"/>
          <w:szCs w:val="22"/>
        </w:rPr>
        <w:tab/>
      </w:r>
      <w:r w:rsidRPr="006F12AF">
        <w:rPr>
          <w:bCs/>
          <w:sz w:val="22"/>
          <w:szCs w:val="22"/>
        </w:rPr>
        <w:t>Payload Development</w:t>
      </w:r>
    </w:p>
    <w:p w14:paraId="50B110CA" w14:textId="3E18C3C0" w:rsidR="006F12AF" w:rsidRPr="006F12AF" w:rsidRDefault="006F12AF" w:rsidP="006F12AF">
      <w:pPr>
        <w:tabs>
          <w:tab w:val="left" w:pos="6120"/>
        </w:tabs>
        <w:ind w:left="360"/>
        <w:rPr>
          <w:bCs/>
          <w:sz w:val="22"/>
          <w:szCs w:val="22"/>
        </w:rPr>
      </w:pPr>
      <w:r w:rsidRPr="006F12AF">
        <w:rPr>
          <w:bCs/>
          <w:sz w:val="22"/>
          <w:szCs w:val="22"/>
        </w:rPr>
        <w:t>BAE Systems Information and Electronic Systems Integration</w:t>
      </w:r>
      <w:r>
        <w:rPr>
          <w:bCs/>
          <w:sz w:val="22"/>
          <w:szCs w:val="22"/>
        </w:rPr>
        <w:tab/>
      </w:r>
      <w:r w:rsidRPr="006F12AF">
        <w:rPr>
          <w:bCs/>
          <w:sz w:val="22"/>
          <w:szCs w:val="22"/>
        </w:rPr>
        <w:t>Pit Boss</w:t>
      </w:r>
    </w:p>
    <w:p w14:paraId="33DDF6A4" w14:textId="2CCE75D5" w:rsidR="006F12AF" w:rsidRPr="006F12AF" w:rsidRDefault="006F12AF" w:rsidP="006F12AF">
      <w:pPr>
        <w:tabs>
          <w:tab w:val="left" w:pos="6120"/>
        </w:tabs>
        <w:ind w:left="360"/>
        <w:rPr>
          <w:bCs/>
          <w:sz w:val="22"/>
          <w:szCs w:val="22"/>
        </w:rPr>
      </w:pPr>
      <w:r w:rsidRPr="006F12AF">
        <w:rPr>
          <w:bCs/>
          <w:sz w:val="22"/>
          <w:szCs w:val="22"/>
        </w:rPr>
        <w:t>SEAKR Engineering, Inc.</w:t>
      </w:r>
      <w:r>
        <w:rPr>
          <w:bCs/>
          <w:sz w:val="22"/>
          <w:szCs w:val="22"/>
        </w:rPr>
        <w:tab/>
      </w:r>
      <w:r w:rsidRPr="006F12AF">
        <w:rPr>
          <w:bCs/>
          <w:sz w:val="22"/>
          <w:szCs w:val="22"/>
        </w:rPr>
        <w:t>Pit Boss</w:t>
      </w:r>
    </w:p>
    <w:p w14:paraId="26B6D80B" w14:textId="0193AC3D" w:rsidR="006F12AF" w:rsidRDefault="006F12AF" w:rsidP="006F12AF">
      <w:pPr>
        <w:tabs>
          <w:tab w:val="left" w:pos="6120"/>
        </w:tabs>
        <w:ind w:left="360"/>
        <w:rPr>
          <w:bCs/>
          <w:sz w:val="22"/>
          <w:szCs w:val="22"/>
        </w:rPr>
      </w:pPr>
      <w:r w:rsidRPr="006F12AF">
        <w:rPr>
          <w:bCs/>
          <w:sz w:val="22"/>
          <w:szCs w:val="22"/>
        </w:rPr>
        <w:t>Scientific Systems Company, Inc.</w:t>
      </w:r>
      <w:r>
        <w:rPr>
          <w:bCs/>
          <w:sz w:val="22"/>
          <w:szCs w:val="22"/>
        </w:rPr>
        <w:tab/>
      </w:r>
      <w:r w:rsidRPr="006F12AF">
        <w:rPr>
          <w:bCs/>
          <w:sz w:val="22"/>
          <w:szCs w:val="22"/>
        </w:rPr>
        <w:t>Pit Boss</w:t>
      </w:r>
    </w:p>
    <w:p w14:paraId="71DDFB9D" w14:textId="194362D9" w:rsidR="00FA1EA9" w:rsidRDefault="00FA1EA9" w:rsidP="00642C34">
      <w:pPr>
        <w:rPr>
          <w:b/>
          <w:sz w:val="22"/>
          <w:szCs w:val="22"/>
        </w:rPr>
      </w:pPr>
    </w:p>
    <w:p w14:paraId="4933EBA2" w14:textId="77777777" w:rsidR="006F12AF" w:rsidRPr="0006685A" w:rsidRDefault="006F12AF" w:rsidP="00642C34">
      <w:pPr>
        <w:rPr>
          <w:b/>
          <w:sz w:val="22"/>
          <w:szCs w:val="22"/>
        </w:rPr>
      </w:pPr>
    </w:p>
    <w:p w14:paraId="6C0AB629" w14:textId="77777777" w:rsidR="00B76690" w:rsidRPr="0006685A" w:rsidRDefault="00B76690">
      <w:pPr>
        <w:pStyle w:val="Heading1"/>
        <w:rPr>
          <w:sz w:val="22"/>
          <w:szCs w:val="22"/>
        </w:rPr>
      </w:pPr>
      <w:r w:rsidRPr="0006685A">
        <w:rPr>
          <w:sz w:val="22"/>
          <w:szCs w:val="22"/>
        </w:rPr>
        <w:t>FAR Clauses</w:t>
      </w:r>
    </w:p>
    <w:p w14:paraId="71FB341C" w14:textId="77777777" w:rsidR="00194E2E" w:rsidRPr="0006685A" w:rsidRDefault="00194E2E" w:rsidP="00194E2E">
      <w:pPr>
        <w:rPr>
          <w:b/>
          <w:bCs/>
          <w:sz w:val="22"/>
          <w:szCs w:val="22"/>
        </w:rPr>
      </w:pPr>
    </w:p>
    <w:p w14:paraId="4D0B01B2" w14:textId="77777777" w:rsidR="00A63EAE" w:rsidRPr="0006685A" w:rsidRDefault="00A63EAE" w:rsidP="00A63EAE">
      <w:pPr>
        <w:rPr>
          <w:sz w:val="22"/>
          <w:szCs w:val="22"/>
        </w:rPr>
      </w:pPr>
      <w:r w:rsidRPr="0006685A">
        <w:rPr>
          <w:b/>
          <w:bCs/>
          <w:sz w:val="22"/>
          <w:szCs w:val="22"/>
        </w:rPr>
        <w:t>52.203-7, Anti-Kickback Procedures (</w:t>
      </w:r>
      <w:r w:rsidR="007001E3">
        <w:rPr>
          <w:b/>
          <w:bCs/>
          <w:sz w:val="22"/>
          <w:szCs w:val="22"/>
        </w:rPr>
        <w:t>May 2014</w:t>
      </w:r>
      <w:r w:rsidRPr="0006685A">
        <w:rPr>
          <w:b/>
          <w:bCs/>
          <w:sz w:val="22"/>
          <w:szCs w:val="22"/>
        </w:rPr>
        <w:t>)</w:t>
      </w:r>
    </w:p>
    <w:p w14:paraId="3A4CD651" w14:textId="77777777" w:rsidR="00A63EAE" w:rsidRPr="0006685A" w:rsidRDefault="00A63EAE" w:rsidP="00A63EAE">
      <w:pPr>
        <w:rPr>
          <w:sz w:val="22"/>
          <w:szCs w:val="22"/>
        </w:rPr>
      </w:pPr>
    </w:p>
    <w:p w14:paraId="643A0546" w14:textId="2302C961" w:rsidR="00A22D75" w:rsidRDefault="00A22D75" w:rsidP="00CA15FD">
      <w:pPr>
        <w:pBdr>
          <w:right w:val="single" w:sz="4" w:space="4" w:color="auto"/>
        </w:pBdr>
        <w:rPr>
          <w:b/>
          <w:bCs/>
          <w:sz w:val="22"/>
          <w:szCs w:val="22"/>
        </w:rPr>
      </w:pPr>
      <w:r>
        <w:rPr>
          <w:b/>
          <w:bCs/>
          <w:sz w:val="22"/>
          <w:szCs w:val="22"/>
        </w:rPr>
        <w:t>52.204-25, Prohibition on Contracting for Certain Telecommunications and Video Surveillance Services or Equipment (Aug 20</w:t>
      </w:r>
      <w:r w:rsidR="00CA15FD">
        <w:rPr>
          <w:b/>
          <w:bCs/>
          <w:sz w:val="22"/>
          <w:szCs w:val="22"/>
        </w:rPr>
        <w:t>20)</w:t>
      </w:r>
    </w:p>
    <w:p w14:paraId="20E9474B" w14:textId="77777777" w:rsidR="00A22D75" w:rsidRDefault="00A22D75" w:rsidP="00A22D75">
      <w:pPr>
        <w:rPr>
          <w:sz w:val="22"/>
          <w:szCs w:val="22"/>
        </w:rPr>
      </w:pPr>
    </w:p>
    <w:p w14:paraId="30C6B44C" w14:textId="77777777" w:rsidR="00240481" w:rsidRPr="0006685A" w:rsidRDefault="008C729B" w:rsidP="006A45BB">
      <w:pPr>
        <w:rPr>
          <w:sz w:val="22"/>
          <w:szCs w:val="22"/>
        </w:rPr>
      </w:pPr>
      <w:r w:rsidRPr="0006685A">
        <w:rPr>
          <w:b/>
          <w:bCs/>
          <w:sz w:val="22"/>
          <w:szCs w:val="22"/>
        </w:rPr>
        <w:t>52.227-1, Author</w:t>
      </w:r>
      <w:r w:rsidR="00194E2E" w:rsidRPr="0006685A">
        <w:rPr>
          <w:b/>
          <w:bCs/>
          <w:sz w:val="22"/>
          <w:szCs w:val="22"/>
        </w:rPr>
        <w:t>ization and Consent (Dec 2007) and</w:t>
      </w:r>
      <w:r w:rsidRPr="0006685A">
        <w:rPr>
          <w:b/>
          <w:bCs/>
          <w:sz w:val="22"/>
          <w:szCs w:val="22"/>
        </w:rPr>
        <w:t xml:space="preserve"> Alternate I (Apr 1984)</w:t>
      </w:r>
      <w:r w:rsidR="007C1ECF" w:rsidRPr="007C1ECF">
        <w:rPr>
          <w:sz w:val="22"/>
          <w:szCs w:val="22"/>
        </w:rPr>
        <w:t xml:space="preserve"> </w:t>
      </w:r>
      <w:r w:rsidR="007C1ECF">
        <w:rPr>
          <w:sz w:val="22"/>
          <w:szCs w:val="22"/>
        </w:rPr>
        <w:t>(Alternate I will also apply.)</w:t>
      </w:r>
    </w:p>
    <w:p w14:paraId="51FF9D67" w14:textId="77777777" w:rsidR="008C729B" w:rsidRPr="0006685A" w:rsidRDefault="008C729B" w:rsidP="006A45BB">
      <w:pPr>
        <w:rPr>
          <w:b/>
          <w:bCs/>
          <w:sz w:val="22"/>
          <w:szCs w:val="22"/>
        </w:rPr>
      </w:pPr>
    </w:p>
    <w:p w14:paraId="7692AD04" w14:textId="77777777" w:rsidR="00A22D75" w:rsidRDefault="00A22D75" w:rsidP="00A22D75">
      <w:pPr>
        <w:rPr>
          <w:bCs/>
          <w:sz w:val="22"/>
          <w:szCs w:val="22"/>
        </w:rPr>
      </w:pPr>
      <w:r>
        <w:rPr>
          <w:b/>
          <w:bCs/>
          <w:sz w:val="22"/>
          <w:szCs w:val="22"/>
        </w:rPr>
        <w:t xml:space="preserve">52.230-2, Cost Accounting Standards (DEVIATION) (Jul 2018) </w:t>
      </w:r>
      <w:r>
        <w:rPr>
          <w:bCs/>
          <w:sz w:val="22"/>
          <w:szCs w:val="22"/>
        </w:rPr>
        <w:t>(</w:t>
      </w:r>
      <w:r w:rsidRPr="00E451F0">
        <w:rPr>
          <w:bCs/>
          <w:sz w:val="22"/>
          <w:szCs w:val="22"/>
        </w:rPr>
        <w:t xml:space="preserve">The version of the clause in DoD Class Deviation </w:t>
      </w:r>
      <w:hyperlink r:id="rId11" w:history="1">
        <w:r w:rsidRPr="00996731">
          <w:rPr>
            <w:rStyle w:val="Hyperlink"/>
            <w:bCs/>
            <w:sz w:val="22"/>
            <w:szCs w:val="22"/>
          </w:rPr>
          <w:t>2018-O0015</w:t>
        </w:r>
      </w:hyperlink>
      <w:r>
        <w:rPr>
          <w:bCs/>
          <w:sz w:val="22"/>
          <w:szCs w:val="22"/>
        </w:rPr>
        <w:t xml:space="preserve"> </w:t>
      </w:r>
      <w:r w:rsidRPr="00E451F0">
        <w:rPr>
          <w:bCs/>
          <w:sz w:val="22"/>
          <w:szCs w:val="22"/>
        </w:rPr>
        <w:t>applies in lieu of the standard FAR version of the clause.</w:t>
      </w:r>
      <w:r>
        <w:rPr>
          <w:bCs/>
          <w:sz w:val="22"/>
          <w:szCs w:val="22"/>
        </w:rPr>
        <w:t>)</w:t>
      </w:r>
    </w:p>
    <w:p w14:paraId="74045DAC" w14:textId="77777777" w:rsidR="00A22D75" w:rsidRDefault="00A22D75" w:rsidP="00A22D75">
      <w:pPr>
        <w:rPr>
          <w:bCs/>
          <w:sz w:val="22"/>
          <w:szCs w:val="22"/>
        </w:rPr>
      </w:pPr>
    </w:p>
    <w:p w14:paraId="5646516F" w14:textId="09C82F31" w:rsidR="00C0033B" w:rsidRDefault="00C0033B" w:rsidP="00C0033B">
      <w:pPr>
        <w:rPr>
          <w:bCs/>
          <w:sz w:val="22"/>
          <w:szCs w:val="22"/>
        </w:rPr>
      </w:pPr>
      <w:r>
        <w:rPr>
          <w:b/>
          <w:bCs/>
          <w:sz w:val="22"/>
          <w:szCs w:val="22"/>
        </w:rPr>
        <w:lastRenderedPageBreak/>
        <w:t xml:space="preserve">52.232-17, Interest (May 2014) </w:t>
      </w:r>
      <w:r>
        <w:rPr>
          <w:bCs/>
          <w:sz w:val="22"/>
          <w:szCs w:val="22"/>
        </w:rPr>
        <w:t>(Applicable if this purchase order/subcontract contains any clauses which refers to an Interest clause.  “Government” means “Lockheed Martin.”)</w:t>
      </w:r>
    </w:p>
    <w:p w14:paraId="62AEE112" w14:textId="77777777" w:rsidR="00C0033B" w:rsidRDefault="00C0033B" w:rsidP="00C0033B">
      <w:pPr>
        <w:rPr>
          <w:bCs/>
          <w:sz w:val="22"/>
          <w:szCs w:val="22"/>
        </w:rPr>
      </w:pPr>
    </w:p>
    <w:p w14:paraId="69FD4FE5" w14:textId="77625E9F" w:rsidR="00BD230F" w:rsidRPr="00403717" w:rsidRDefault="00BD230F" w:rsidP="00BD230F">
      <w:pPr>
        <w:rPr>
          <w:bCs/>
          <w:sz w:val="22"/>
          <w:szCs w:val="22"/>
        </w:rPr>
      </w:pPr>
      <w:r>
        <w:rPr>
          <w:b/>
          <w:bCs/>
          <w:sz w:val="22"/>
          <w:szCs w:val="22"/>
        </w:rPr>
        <w:t>52.232-39</w:t>
      </w:r>
      <w:r w:rsidRPr="00403717">
        <w:rPr>
          <w:b/>
          <w:bCs/>
          <w:sz w:val="22"/>
          <w:szCs w:val="22"/>
        </w:rPr>
        <w:t xml:space="preserve">, </w:t>
      </w:r>
      <w:r w:rsidRPr="00AA08A0">
        <w:rPr>
          <w:b/>
          <w:bCs/>
          <w:sz w:val="22"/>
          <w:szCs w:val="22"/>
        </w:rPr>
        <w:t>Unenforceability of Unauthorized Obligations</w:t>
      </w:r>
      <w:r w:rsidRPr="00403717">
        <w:rPr>
          <w:b/>
          <w:bCs/>
          <w:sz w:val="22"/>
          <w:szCs w:val="22"/>
        </w:rPr>
        <w:t xml:space="preserve"> (</w:t>
      </w:r>
      <w:r>
        <w:rPr>
          <w:b/>
          <w:bCs/>
          <w:sz w:val="22"/>
          <w:szCs w:val="22"/>
        </w:rPr>
        <w:t>Jun 2013)</w:t>
      </w:r>
      <w:r w:rsidRPr="00403717">
        <w:rPr>
          <w:b/>
          <w:bCs/>
          <w:sz w:val="22"/>
          <w:szCs w:val="22"/>
        </w:rPr>
        <w:t xml:space="preserve"> </w:t>
      </w:r>
      <w:r w:rsidRPr="00403717">
        <w:rPr>
          <w:bCs/>
          <w:sz w:val="22"/>
          <w:szCs w:val="22"/>
        </w:rPr>
        <w:t xml:space="preserve">(Applicable </w:t>
      </w:r>
      <w:r>
        <w:rPr>
          <w:bCs/>
          <w:sz w:val="22"/>
          <w:szCs w:val="22"/>
        </w:rPr>
        <w:t>for all purchase orders/ sub</w:t>
      </w:r>
      <w:r w:rsidRPr="00403717">
        <w:rPr>
          <w:bCs/>
          <w:sz w:val="22"/>
          <w:szCs w:val="22"/>
        </w:rPr>
        <w:t>contract</w:t>
      </w:r>
      <w:r>
        <w:rPr>
          <w:bCs/>
          <w:sz w:val="22"/>
          <w:szCs w:val="22"/>
        </w:rPr>
        <w:t>s</w:t>
      </w:r>
      <w:r w:rsidR="00757997">
        <w:rPr>
          <w:sz w:val="22"/>
          <w:szCs w:val="22"/>
        </w:rPr>
        <w:t>, including purchase orders/subcontracts for commercial items,</w:t>
      </w:r>
      <w:r w:rsidR="00757997">
        <w:rPr>
          <w:bCs/>
          <w:sz w:val="22"/>
          <w:szCs w:val="22"/>
        </w:rPr>
        <w:t xml:space="preserve"> </w:t>
      </w:r>
      <w:r>
        <w:rPr>
          <w:bCs/>
          <w:sz w:val="22"/>
          <w:szCs w:val="22"/>
        </w:rPr>
        <w:t xml:space="preserve">where software </w:t>
      </w:r>
      <w:r w:rsidRPr="00304E6B">
        <w:rPr>
          <w:bCs/>
          <w:sz w:val="22"/>
          <w:szCs w:val="22"/>
        </w:rPr>
        <w:t>or services will be retransferred to the Government</w:t>
      </w:r>
      <w:r>
        <w:rPr>
          <w:bCs/>
          <w:sz w:val="22"/>
          <w:szCs w:val="22"/>
        </w:rPr>
        <w:t>.</w:t>
      </w:r>
      <w:r w:rsidRPr="00403717">
        <w:rPr>
          <w:bCs/>
          <w:sz w:val="22"/>
          <w:szCs w:val="22"/>
        </w:rPr>
        <w:t>)</w:t>
      </w:r>
    </w:p>
    <w:p w14:paraId="35EEF4A9" w14:textId="77777777" w:rsidR="00BD230F" w:rsidRPr="00403717" w:rsidRDefault="00BD230F" w:rsidP="00BD230F">
      <w:pPr>
        <w:ind w:right="-360"/>
        <w:rPr>
          <w:bCs/>
          <w:sz w:val="22"/>
          <w:szCs w:val="22"/>
        </w:rPr>
      </w:pPr>
    </w:p>
    <w:p w14:paraId="2B2CC386" w14:textId="6CB72834" w:rsidR="00A310B3" w:rsidRDefault="00A310B3" w:rsidP="00A310B3">
      <w:pPr>
        <w:rPr>
          <w:sz w:val="22"/>
          <w:szCs w:val="22"/>
        </w:rPr>
      </w:pPr>
      <w:r>
        <w:rPr>
          <w:b/>
          <w:sz w:val="22"/>
          <w:szCs w:val="22"/>
        </w:rPr>
        <w:t>52.243-2, Changes – Cost Reimbursement (Aug 1987) and Alternate V (Apr 1984)</w:t>
      </w:r>
      <w:r>
        <w:rPr>
          <w:sz w:val="22"/>
          <w:szCs w:val="22"/>
        </w:rPr>
        <w:t xml:space="preserve"> (Alternate V will apply if this </w:t>
      </w:r>
      <w:r>
        <w:rPr>
          <w:bCs/>
          <w:sz w:val="22"/>
          <w:szCs w:val="22"/>
        </w:rPr>
        <w:t>purchase order/sub</w:t>
      </w:r>
      <w:r>
        <w:rPr>
          <w:sz w:val="22"/>
          <w:szCs w:val="22"/>
        </w:rPr>
        <w:t>contract is for research and development.)</w:t>
      </w:r>
    </w:p>
    <w:p w14:paraId="6F55B422" w14:textId="77777777" w:rsidR="00A310B3" w:rsidRDefault="00A310B3" w:rsidP="00A310B3">
      <w:pPr>
        <w:rPr>
          <w:sz w:val="22"/>
          <w:szCs w:val="22"/>
        </w:rPr>
      </w:pPr>
    </w:p>
    <w:p w14:paraId="45EC6EFE" w14:textId="6F456905" w:rsidR="0063669B" w:rsidRDefault="0063669B" w:rsidP="0063669B">
      <w:pPr>
        <w:rPr>
          <w:bCs/>
          <w:sz w:val="22"/>
          <w:szCs w:val="22"/>
        </w:rPr>
      </w:pPr>
      <w:r>
        <w:rPr>
          <w:b/>
          <w:sz w:val="22"/>
          <w:szCs w:val="22"/>
        </w:rPr>
        <w:t>52.245-9, Use and Charges (Apr 2012)</w:t>
      </w:r>
      <w:r>
        <w:rPr>
          <w:bCs/>
          <w:sz w:val="22"/>
          <w:szCs w:val="22"/>
        </w:rPr>
        <w:t xml:space="preserve"> (Applicable for all purchase orders/subcontracts, including purchase orders/subcontracts for commercial items, </w:t>
      </w:r>
      <w:r w:rsidR="00D5086F">
        <w:rPr>
          <w:bCs/>
          <w:sz w:val="22"/>
          <w:szCs w:val="22"/>
        </w:rPr>
        <w:t xml:space="preserve">that </w:t>
      </w:r>
      <w:r>
        <w:rPr>
          <w:sz w:val="22"/>
          <w:szCs w:val="22"/>
        </w:rPr>
        <w:t>will involve the use of government property subject to this clause.</w:t>
      </w:r>
      <w:r>
        <w:rPr>
          <w:bCs/>
          <w:sz w:val="22"/>
          <w:szCs w:val="22"/>
        </w:rPr>
        <w:t xml:space="preserve">  </w:t>
      </w:r>
      <w:r>
        <w:rPr>
          <w:color w:val="000000"/>
          <w:sz w:val="22"/>
          <w:szCs w:val="22"/>
        </w:rPr>
        <w:t>Communications with the Government under this clause will be made through Lockheed Martin.</w:t>
      </w:r>
      <w:r>
        <w:rPr>
          <w:bCs/>
          <w:sz w:val="22"/>
          <w:szCs w:val="22"/>
        </w:rPr>
        <w:t>)</w:t>
      </w:r>
    </w:p>
    <w:p w14:paraId="1A6ADCD1" w14:textId="063D7D4F" w:rsidR="00A36675" w:rsidRDefault="00A36675" w:rsidP="003943A9">
      <w:pPr>
        <w:rPr>
          <w:bCs/>
          <w:sz w:val="22"/>
          <w:szCs w:val="22"/>
        </w:rPr>
      </w:pPr>
    </w:p>
    <w:p w14:paraId="2901BC47" w14:textId="69520803" w:rsidR="00610540" w:rsidRDefault="00610540" w:rsidP="00610540">
      <w:pPr>
        <w:rPr>
          <w:sz w:val="22"/>
          <w:szCs w:val="22"/>
        </w:rPr>
      </w:pPr>
      <w:r>
        <w:rPr>
          <w:b/>
          <w:sz w:val="22"/>
          <w:szCs w:val="22"/>
        </w:rPr>
        <w:t>52.246-8, Inspection of Research and Development -- Cost-Reimbursement (May 2001)</w:t>
      </w:r>
      <w:r>
        <w:rPr>
          <w:sz w:val="22"/>
          <w:szCs w:val="22"/>
        </w:rPr>
        <w:t xml:space="preserve"> (</w:t>
      </w:r>
      <w:r>
        <w:rPr>
          <w:bCs/>
          <w:sz w:val="22"/>
          <w:szCs w:val="22"/>
        </w:rPr>
        <w:t xml:space="preserve">Applicable if Seller have a cost reimbursable purchase order/subcontract and will be performing research and development work.  </w:t>
      </w:r>
      <w:r>
        <w:rPr>
          <w:color w:val="000000"/>
          <w:sz w:val="22"/>
          <w:szCs w:val="22"/>
        </w:rPr>
        <w:t>"Government" means "Lockheed Martin" except (1) in paragraphs (b), (c) and (d) where it means "Lockheed Martin and the Government" and in paragraph (k) where the term is unchanged.)</w:t>
      </w:r>
    </w:p>
    <w:p w14:paraId="42A0C74F" w14:textId="77777777" w:rsidR="00610540" w:rsidRDefault="00610540" w:rsidP="00610540">
      <w:pPr>
        <w:rPr>
          <w:sz w:val="22"/>
          <w:szCs w:val="22"/>
        </w:rPr>
      </w:pPr>
    </w:p>
    <w:p w14:paraId="5C237B3E" w14:textId="77777777" w:rsidR="00CB5ACC" w:rsidRPr="0006685A" w:rsidRDefault="00CB5ACC" w:rsidP="003943A9">
      <w:pPr>
        <w:rPr>
          <w:sz w:val="22"/>
          <w:szCs w:val="22"/>
        </w:rPr>
      </w:pPr>
    </w:p>
    <w:p w14:paraId="583BED23" w14:textId="77777777" w:rsidR="00B76690" w:rsidRPr="0006685A" w:rsidRDefault="00B76690" w:rsidP="00B80186">
      <w:pPr>
        <w:pStyle w:val="Heading1"/>
        <w:rPr>
          <w:bCs w:val="0"/>
          <w:sz w:val="22"/>
          <w:szCs w:val="22"/>
        </w:rPr>
      </w:pPr>
      <w:r w:rsidRPr="0006685A">
        <w:rPr>
          <w:sz w:val="22"/>
          <w:szCs w:val="22"/>
        </w:rPr>
        <w:t>DFAR</w:t>
      </w:r>
      <w:r w:rsidR="00B80186" w:rsidRPr="0006685A">
        <w:rPr>
          <w:sz w:val="22"/>
          <w:szCs w:val="22"/>
        </w:rPr>
        <w:t>S</w:t>
      </w:r>
      <w:r w:rsidRPr="0006685A">
        <w:rPr>
          <w:sz w:val="22"/>
          <w:szCs w:val="22"/>
        </w:rPr>
        <w:t xml:space="preserve"> Clauses</w:t>
      </w:r>
    </w:p>
    <w:p w14:paraId="0E053BF9" w14:textId="77777777" w:rsidR="00AF3616" w:rsidRPr="0006685A" w:rsidRDefault="00AF3616">
      <w:pPr>
        <w:rPr>
          <w:b/>
          <w:bCs/>
          <w:sz w:val="22"/>
          <w:szCs w:val="22"/>
        </w:rPr>
      </w:pPr>
    </w:p>
    <w:p w14:paraId="79DA7447" w14:textId="23E4E5E2" w:rsidR="0063669B" w:rsidRDefault="0063669B" w:rsidP="0063669B">
      <w:pPr>
        <w:rPr>
          <w:bCs/>
          <w:sz w:val="22"/>
          <w:szCs w:val="22"/>
        </w:rPr>
      </w:pPr>
      <w:r>
        <w:rPr>
          <w:b/>
          <w:bCs/>
          <w:sz w:val="22"/>
          <w:szCs w:val="22"/>
        </w:rPr>
        <w:t>252.204-7000, Disclosure of Information (Oct 2016)</w:t>
      </w:r>
      <w:r>
        <w:rPr>
          <w:sz w:val="22"/>
          <w:szCs w:val="22"/>
        </w:rPr>
        <w:t xml:space="preserve"> (</w:t>
      </w:r>
      <w:r>
        <w:rPr>
          <w:bCs/>
          <w:sz w:val="22"/>
          <w:szCs w:val="22"/>
        </w:rPr>
        <w:t xml:space="preserve">Applicable for all purchase orders/subcontracts.  </w:t>
      </w:r>
      <w:r>
        <w:rPr>
          <w:color w:val="000000"/>
          <w:sz w:val="22"/>
          <w:szCs w:val="22"/>
        </w:rPr>
        <w:t>In paragraph (b) "Contracting Officer" means "Lockheed Martin" and "10 days" means "20 days.")</w:t>
      </w:r>
    </w:p>
    <w:p w14:paraId="4CABCA2B" w14:textId="77777777" w:rsidR="0063669B" w:rsidRDefault="0063669B" w:rsidP="0063669B">
      <w:pPr>
        <w:rPr>
          <w:bCs/>
          <w:sz w:val="22"/>
          <w:szCs w:val="22"/>
        </w:rPr>
      </w:pPr>
    </w:p>
    <w:p w14:paraId="7577AF8E" w14:textId="6C67CD68" w:rsidR="00BD1B0B" w:rsidRPr="0006685A" w:rsidRDefault="00BD1B0B" w:rsidP="00BD1B0B">
      <w:pPr>
        <w:rPr>
          <w:bCs/>
          <w:sz w:val="22"/>
          <w:szCs w:val="22"/>
        </w:rPr>
      </w:pPr>
      <w:r w:rsidRPr="0006685A">
        <w:rPr>
          <w:b/>
          <w:bCs/>
          <w:sz w:val="22"/>
          <w:szCs w:val="22"/>
        </w:rPr>
        <w:t>252.211-7007, Reporting of Government-Furnished Property (Aug 2012)</w:t>
      </w:r>
      <w:r w:rsidR="00555636">
        <w:rPr>
          <w:b/>
          <w:bCs/>
          <w:sz w:val="22"/>
          <w:szCs w:val="22"/>
        </w:rPr>
        <w:t xml:space="preserve"> </w:t>
      </w:r>
      <w:r w:rsidR="00555636">
        <w:rPr>
          <w:bCs/>
          <w:sz w:val="22"/>
          <w:szCs w:val="22"/>
        </w:rPr>
        <w:t>(</w:t>
      </w:r>
      <w:r w:rsidR="00555636" w:rsidRPr="00491E19">
        <w:rPr>
          <w:bCs/>
          <w:sz w:val="22"/>
          <w:szCs w:val="22"/>
        </w:rPr>
        <w:t>Appli</w:t>
      </w:r>
      <w:r w:rsidR="00555636">
        <w:rPr>
          <w:bCs/>
          <w:sz w:val="22"/>
          <w:szCs w:val="22"/>
        </w:rPr>
        <w:t>cable</w:t>
      </w:r>
      <w:r w:rsidR="00555636" w:rsidRPr="00491E19">
        <w:rPr>
          <w:bCs/>
          <w:sz w:val="22"/>
          <w:szCs w:val="22"/>
        </w:rPr>
        <w:t xml:space="preserve"> if Seller will be in possession of Government property for the performance of this </w:t>
      </w:r>
      <w:r w:rsidR="00555636">
        <w:rPr>
          <w:bCs/>
          <w:sz w:val="22"/>
          <w:szCs w:val="22"/>
        </w:rPr>
        <w:t>purchase order/sub</w:t>
      </w:r>
      <w:r w:rsidR="00555636" w:rsidRPr="00491E19">
        <w:rPr>
          <w:bCs/>
          <w:sz w:val="22"/>
          <w:szCs w:val="22"/>
        </w:rPr>
        <w:t>contract.</w:t>
      </w:r>
      <w:r w:rsidR="00555636">
        <w:rPr>
          <w:bCs/>
          <w:sz w:val="22"/>
          <w:szCs w:val="22"/>
        </w:rPr>
        <w:t>)</w:t>
      </w:r>
    </w:p>
    <w:p w14:paraId="0B96D5EC" w14:textId="77777777" w:rsidR="00BD1B0B" w:rsidRPr="0006685A" w:rsidRDefault="00BD1B0B" w:rsidP="00BD1B0B">
      <w:pPr>
        <w:ind w:right="-360"/>
        <w:rPr>
          <w:b/>
          <w:bCs/>
          <w:sz w:val="22"/>
          <w:szCs w:val="22"/>
        </w:rPr>
      </w:pPr>
    </w:p>
    <w:p w14:paraId="1BE1AA34" w14:textId="6588CB7F" w:rsidR="00CF36D1" w:rsidRDefault="00CF36D1" w:rsidP="00CF36D1">
      <w:pPr>
        <w:rPr>
          <w:b/>
          <w:color w:val="000000"/>
          <w:sz w:val="22"/>
          <w:szCs w:val="22"/>
        </w:rPr>
      </w:pPr>
      <w:r w:rsidRPr="00CF36D1">
        <w:rPr>
          <w:b/>
          <w:color w:val="000000"/>
          <w:sz w:val="22"/>
          <w:szCs w:val="22"/>
        </w:rPr>
        <w:t>252.225-7052</w:t>
      </w:r>
      <w:r>
        <w:rPr>
          <w:b/>
          <w:color w:val="000000"/>
          <w:sz w:val="22"/>
          <w:szCs w:val="22"/>
        </w:rPr>
        <w:t xml:space="preserve">, </w:t>
      </w:r>
      <w:r w:rsidRPr="00CF36D1">
        <w:rPr>
          <w:b/>
          <w:color w:val="000000"/>
          <w:sz w:val="22"/>
          <w:szCs w:val="22"/>
        </w:rPr>
        <w:t>Restriction on the Acquisition of Certain Magnets and</w:t>
      </w:r>
      <w:r>
        <w:rPr>
          <w:b/>
          <w:color w:val="000000"/>
          <w:sz w:val="22"/>
          <w:szCs w:val="22"/>
        </w:rPr>
        <w:t xml:space="preserve"> </w:t>
      </w:r>
      <w:r w:rsidRPr="00CF36D1">
        <w:rPr>
          <w:b/>
          <w:color w:val="000000"/>
          <w:sz w:val="22"/>
          <w:szCs w:val="22"/>
        </w:rPr>
        <w:t>Tungsten</w:t>
      </w:r>
      <w:r>
        <w:rPr>
          <w:b/>
          <w:color w:val="000000"/>
          <w:sz w:val="22"/>
          <w:szCs w:val="22"/>
        </w:rPr>
        <w:t xml:space="preserve"> (Apr 2019)</w:t>
      </w:r>
    </w:p>
    <w:p w14:paraId="5152E36C" w14:textId="77777777" w:rsidR="00CF36D1" w:rsidRPr="00CF36D1" w:rsidRDefault="00CF36D1" w:rsidP="00A22D75">
      <w:pPr>
        <w:rPr>
          <w:bCs/>
          <w:color w:val="000000"/>
          <w:sz w:val="22"/>
          <w:szCs w:val="22"/>
        </w:rPr>
      </w:pPr>
    </w:p>
    <w:p w14:paraId="4FDA8CC4" w14:textId="5F16EA19" w:rsidR="00CF36D1" w:rsidRDefault="00CF36D1" w:rsidP="00A22D75">
      <w:pPr>
        <w:rPr>
          <w:b/>
          <w:color w:val="000000"/>
          <w:sz w:val="22"/>
          <w:szCs w:val="22"/>
        </w:rPr>
      </w:pPr>
      <w:r w:rsidRPr="00CF36D1">
        <w:rPr>
          <w:b/>
          <w:color w:val="000000"/>
          <w:sz w:val="22"/>
          <w:szCs w:val="22"/>
        </w:rPr>
        <w:t>252.225-7978</w:t>
      </w:r>
      <w:r>
        <w:rPr>
          <w:b/>
          <w:color w:val="000000"/>
          <w:sz w:val="22"/>
          <w:szCs w:val="22"/>
        </w:rPr>
        <w:t xml:space="preserve">, </w:t>
      </w:r>
      <w:r w:rsidRPr="00CF36D1">
        <w:rPr>
          <w:b/>
          <w:color w:val="000000"/>
          <w:sz w:val="22"/>
          <w:szCs w:val="22"/>
        </w:rPr>
        <w:t>Restriction on Acquisition of Certain Magnets and Tungsten (Jan 2019)</w:t>
      </w:r>
      <w:r>
        <w:rPr>
          <w:b/>
          <w:color w:val="000000"/>
          <w:sz w:val="22"/>
          <w:szCs w:val="22"/>
        </w:rPr>
        <w:t xml:space="preserve"> </w:t>
      </w:r>
      <w:r w:rsidRPr="00CF36D1">
        <w:rPr>
          <w:b/>
          <w:color w:val="000000"/>
          <w:sz w:val="22"/>
          <w:szCs w:val="22"/>
        </w:rPr>
        <w:t xml:space="preserve">(Deviation </w:t>
      </w:r>
      <w:hyperlink r:id="rId12" w:history="1">
        <w:r w:rsidRPr="00CF36D1">
          <w:rPr>
            <w:rStyle w:val="Hyperlink"/>
            <w:b/>
            <w:sz w:val="22"/>
            <w:szCs w:val="22"/>
          </w:rPr>
          <w:t>2019-O0006</w:t>
        </w:r>
      </w:hyperlink>
      <w:r w:rsidRPr="00CF36D1">
        <w:rPr>
          <w:b/>
          <w:color w:val="000000"/>
          <w:sz w:val="22"/>
          <w:szCs w:val="22"/>
        </w:rPr>
        <w:t xml:space="preserve">) </w:t>
      </w:r>
      <w:r>
        <w:rPr>
          <w:sz w:val="22"/>
          <w:szCs w:val="22"/>
        </w:rPr>
        <w:t>(</w:t>
      </w:r>
      <w:r>
        <w:rPr>
          <w:bCs/>
          <w:sz w:val="22"/>
          <w:szCs w:val="22"/>
        </w:rPr>
        <w:t>Applicable for all purchase orders/subcontracts, including purchase orders/subcontracts</w:t>
      </w:r>
      <w:r w:rsidR="00515BA1">
        <w:rPr>
          <w:bCs/>
          <w:sz w:val="22"/>
          <w:szCs w:val="22"/>
        </w:rPr>
        <w:t xml:space="preserve"> for commercial items,</w:t>
      </w:r>
      <w:r>
        <w:rPr>
          <w:bCs/>
          <w:sz w:val="22"/>
          <w:szCs w:val="22"/>
        </w:rPr>
        <w:t xml:space="preserve"> for supplies.)</w:t>
      </w:r>
    </w:p>
    <w:p w14:paraId="3D703CF0" w14:textId="77777777" w:rsidR="00CF36D1" w:rsidRPr="00CF36D1" w:rsidRDefault="00CF36D1" w:rsidP="00A22D75">
      <w:pPr>
        <w:rPr>
          <w:bCs/>
          <w:color w:val="000000"/>
          <w:sz w:val="22"/>
          <w:szCs w:val="22"/>
        </w:rPr>
      </w:pPr>
    </w:p>
    <w:p w14:paraId="45E7EC9A" w14:textId="14CE5023" w:rsidR="00A22D75" w:rsidRDefault="00A22D75" w:rsidP="00A22D75">
      <w:pPr>
        <w:rPr>
          <w:bCs/>
          <w:sz w:val="22"/>
          <w:szCs w:val="22"/>
        </w:rPr>
      </w:pPr>
      <w:r>
        <w:rPr>
          <w:b/>
          <w:color w:val="000000"/>
          <w:sz w:val="22"/>
          <w:szCs w:val="22"/>
        </w:rPr>
        <w:t xml:space="preserve">252.227-7017, Identification and Assertion of Use, Release, or Disclosure Restrictions (Jan 2011) </w:t>
      </w:r>
      <w:r>
        <w:rPr>
          <w:color w:val="000000"/>
          <w:sz w:val="22"/>
          <w:szCs w:val="22"/>
        </w:rPr>
        <w:t>(</w:t>
      </w:r>
      <w:r>
        <w:rPr>
          <w:bCs/>
          <w:sz w:val="22"/>
          <w:szCs w:val="22"/>
        </w:rPr>
        <w:t>This clause is applicable to solicitations</w:t>
      </w:r>
      <w:r>
        <w:rPr>
          <w:color w:val="000000"/>
          <w:sz w:val="22"/>
          <w:szCs w:val="22"/>
        </w:rPr>
        <w:t xml:space="preserve"> for purchase orders/subcontracts </w:t>
      </w:r>
      <w:r>
        <w:rPr>
          <w:sz w:val="22"/>
          <w:szCs w:val="22"/>
        </w:rPr>
        <w:t xml:space="preserve">that include the clause at </w:t>
      </w:r>
      <w:r>
        <w:rPr>
          <w:color w:val="000000"/>
          <w:sz w:val="22"/>
          <w:szCs w:val="22"/>
          <w:u w:val="double"/>
        </w:rPr>
        <w:t>D</w:t>
      </w:r>
      <w:r>
        <w:rPr>
          <w:color w:val="000000"/>
          <w:sz w:val="22"/>
          <w:szCs w:val="22"/>
        </w:rPr>
        <w:t>FARS 252.227-7013, Rights in Technical Data—Noncommercial Items.  "Offeror" means "Seller." Contracting Officer" means "Lockheed Martin or Contracting Officer."  In paragraphs (a) and (b) the references to the SBIR data rights clause are deleted.)</w:t>
      </w:r>
    </w:p>
    <w:p w14:paraId="585AE6C5" w14:textId="77777777" w:rsidR="00A22D75" w:rsidRPr="00A22D75" w:rsidRDefault="00A22D75" w:rsidP="007B1F73">
      <w:pPr>
        <w:rPr>
          <w:bCs/>
          <w:sz w:val="22"/>
          <w:szCs w:val="22"/>
        </w:rPr>
      </w:pPr>
    </w:p>
    <w:p w14:paraId="3DB7C826" w14:textId="71EAFF76" w:rsidR="007B1F73" w:rsidRPr="0006685A" w:rsidRDefault="007B1F73" w:rsidP="007B1F73">
      <w:pPr>
        <w:rPr>
          <w:sz w:val="22"/>
          <w:szCs w:val="22"/>
        </w:rPr>
      </w:pPr>
      <w:r w:rsidRPr="0006685A">
        <w:rPr>
          <w:b/>
          <w:sz w:val="22"/>
          <w:szCs w:val="22"/>
        </w:rPr>
        <w:t>252.235-7011, Final Scientific or Technical Report (</w:t>
      </w:r>
      <w:r w:rsidR="00555636">
        <w:rPr>
          <w:b/>
          <w:sz w:val="22"/>
          <w:szCs w:val="22"/>
        </w:rPr>
        <w:t>Jan</w:t>
      </w:r>
      <w:r w:rsidRPr="0006685A">
        <w:rPr>
          <w:b/>
          <w:sz w:val="22"/>
          <w:szCs w:val="22"/>
        </w:rPr>
        <w:t xml:space="preserve"> 20</w:t>
      </w:r>
      <w:r w:rsidR="00555636">
        <w:rPr>
          <w:b/>
          <w:sz w:val="22"/>
          <w:szCs w:val="22"/>
        </w:rPr>
        <w:t>1</w:t>
      </w:r>
      <w:r w:rsidR="00CB5ACC">
        <w:rPr>
          <w:b/>
          <w:sz w:val="22"/>
          <w:szCs w:val="22"/>
        </w:rPr>
        <w:t>5</w:t>
      </w:r>
      <w:r w:rsidRPr="0006685A">
        <w:rPr>
          <w:b/>
          <w:sz w:val="22"/>
          <w:szCs w:val="22"/>
        </w:rPr>
        <w:t>)</w:t>
      </w:r>
      <w:r w:rsidRPr="0006685A">
        <w:rPr>
          <w:b/>
          <w:bCs/>
          <w:sz w:val="22"/>
          <w:szCs w:val="22"/>
        </w:rPr>
        <w:t xml:space="preserve"> </w:t>
      </w:r>
      <w:r w:rsidRPr="0006685A">
        <w:rPr>
          <w:sz w:val="22"/>
          <w:szCs w:val="22"/>
        </w:rPr>
        <w:t>(</w:t>
      </w:r>
      <w:r w:rsidRPr="0006685A">
        <w:rPr>
          <w:bCs/>
          <w:sz w:val="22"/>
          <w:szCs w:val="22"/>
        </w:rPr>
        <w:t>Applicable for all purchase orders/subcontracts for research and development.)</w:t>
      </w:r>
    </w:p>
    <w:p w14:paraId="4E86251B" w14:textId="77777777" w:rsidR="007B1F73" w:rsidRPr="0006685A" w:rsidRDefault="007B1F73" w:rsidP="007B1F73">
      <w:pPr>
        <w:rPr>
          <w:bCs/>
          <w:sz w:val="22"/>
          <w:szCs w:val="22"/>
        </w:rPr>
      </w:pPr>
    </w:p>
    <w:p w14:paraId="0B4A6BB5" w14:textId="31FD44D8" w:rsidR="007C1ECF" w:rsidRPr="00403717" w:rsidRDefault="007C1ECF" w:rsidP="00515BA1">
      <w:pPr>
        <w:rPr>
          <w:bCs/>
          <w:sz w:val="22"/>
          <w:szCs w:val="22"/>
        </w:rPr>
      </w:pPr>
      <w:r w:rsidRPr="00403717">
        <w:rPr>
          <w:b/>
          <w:bCs/>
          <w:sz w:val="22"/>
          <w:szCs w:val="22"/>
        </w:rPr>
        <w:t>252.239-70</w:t>
      </w:r>
      <w:r w:rsidR="00515BA1">
        <w:rPr>
          <w:b/>
          <w:bCs/>
          <w:sz w:val="22"/>
          <w:szCs w:val="22"/>
        </w:rPr>
        <w:t>16</w:t>
      </w:r>
      <w:r w:rsidRPr="00403717">
        <w:rPr>
          <w:b/>
          <w:bCs/>
          <w:sz w:val="22"/>
          <w:szCs w:val="22"/>
        </w:rPr>
        <w:t xml:space="preserve">, </w:t>
      </w:r>
      <w:r w:rsidR="00515BA1" w:rsidRPr="00515BA1">
        <w:rPr>
          <w:b/>
          <w:bCs/>
          <w:sz w:val="22"/>
          <w:szCs w:val="22"/>
        </w:rPr>
        <w:t>Telecommunications Security Equipment, Devices,</w:t>
      </w:r>
      <w:r w:rsidR="00515BA1">
        <w:rPr>
          <w:b/>
          <w:bCs/>
          <w:sz w:val="22"/>
          <w:szCs w:val="22"/>
        </w:rPr>
        <w:t xml:space="preserve"> </w:t>
      </w:r>
      <w:r w:rsidR="00515BA1" w:rsidRPr="00515BA1">
        <w:rPr>
          <w:b/>
          <w:bCs/>
          <w:sz w:val="22"/>
          <w:szCs w:val="22"/>
        </w:rPr>
        <w:t xml:space="preserve">Techniques, And Services </w:t>
      </w:r>
      <w:r>
        <w:rPr>
          <w:b/>
          <w:bCs/>
          <w:sz w:val="22"/>
          <w:szCs w:val="22"/>
        </w:rPr>
        <w:t>(</w:t>
      </w:r>
      <w:r w:rsidR="00515BA1">
        <w:rPr>
          <w:b/>
          <w:bCs/>
          <w:sz w:val="22"/>
          <w:szCs w:val="22"/>
        </w:rPr>
        <w:t>Dec</w:t>
      </w:r>
      <w:r>
        <w:rPr>
          <w:b/>
          <w:bCs/>
          <w:sz w:val="22"/>
          <w:szCs w:val="22"/>
        </w:rPr>
        <w:t xml:space="preserve"> </w:t>
      </w:r>
      <w:r w:rsidR="00515BA1">
        <w:rPr>
          <w:b/>
          <w:bCs/>
          <w:sz w:val="22"/>
          <w:szCs w:val="22"/>
        </w:rPr>
        <w:t>1991</w:t>
      </w:r>
      <w:r>
        <w:rPr>
          <w:b/>
          <w:bCs/>
          <w:sz w:val="22"/>
          <w:szCs w:val="22"/>
        </w:rPr>
        <w:t>)</w:t>
      </w:r>
      <w:r w:rsidR="00515BA1">
        <w:rPr>
          <w:b/>
          <w:bCs/>
          <w:sz w:val="22"/>
          <w:szCs w:val="22"/>
        </w:rPr>
        <w:t xml:space="preserve"> </w:t>
      </w:r>
      <w:r w:rsidR="00515BA1">
        <w:rPr>
          <w:bCs/>
          <w:sz w:val="22"/>
          <w:szCs w:val="22"/>
        </w:rPr>
        <w:t xml:space="preserve">(Applicable if this purchase order/subcontract </w:t>
      </w:r>
      <w:r w:rsidR="00515BA1" w:rsidRPr="00515BA1">
        <w:rPr>
          <w:bCs/>
          <w:sz w:val="22"/>
          <w:szCs w:val="22"/>
        </w:rPr>
        <w:t>requires securing telecommunications.</w:t>
      </w:r>
      <w:r w:rsidR="00515BA1">
        <w:rPr>
          <w:bCs/>
          <w:sz w:val="22"/>
          <w:szCs w:val="22"/>
        </w:rPr>
        <w:t>)</w:t>
      </w:r>
    </w:p>
    <w:p w14:paraId="4112ABA3" w14:textId="77777777" w:rsidR="007C1ECF" w:rsidRPr="00403717" w:rsidRDefault="007C1ECF" w:rsidP="007C1ECF">
      <w:pPr>
        <w:rPr>
          <w:bCs/>
          <w:sz w:val="22"/>
          <w:szCs w:val="22"/>
        </w:rPr>
      </w:pPr>
    </w:p>
    <w:p w14:paraId="044F5E7D" w14:textId="26AB1278" w:rsidR="0063669B" w:rsidRDefault="0063669B" w:rsidP="0063669B">
      <w:pPr>
        <w:rPr>
          <w:bCs/>
          <w:sz w:val="22"/>
          <w:szCs w:val="22"/>
        </w:rPr>
      </w:pPr>
      <w:r>
        <w:rPr>
          <w:b/>
          <w:sz w:val="22"/>
          <w:szCs w:val="22"/>
        </w:rPr>
        <w:lastRenderedPageBreak/>
        <w:t xml:space="preserve">252.243-7002, Requests for Equitable Adjustment (Dec 2012) </w:t>
      </w:r>
      <w:r w:rsidR="0025349C">
        <w:rPr>
          <w:bCs/>
          <w:sz w:val="22"/>
          <w:szCs w:val="22"/>
        </w:rPr>
        <w:t>(Applicable f</w:t>
      </w:r>
      <w:r>
        <w:rPr>
          <w:bCs/>
          <w:sz w:val="22"/>
          <w:szCs w:val="22"/>
        </w:rPr>
        <w:t>o</w:t>
      </w:r>
      <w:r w:rsidR="0025349C">
        <w:rPr>
          <w:bCs/>
          <w:sz w:val="22"/>
          <w:szCs w:val="22"/>
        </w:rPr>
        <w:t>r</w:t>
      </w:r>
      <w:r>
        <w:rPr>
          <w:bCs/>
          <w:sz w:val="22"/>
          <w:szCs w:val="22"/>
        </w:rPr>
        <w:t xml:space="preserve"> all purchase orders/subcontracts over $150,000.  “Government” means “Lockheed Martin”)</w:t>
      </w:r>
    </w:p>
    <w:p w14:paraId="73E8A5D1" w14:textId="77777777" w:rsidR="0063669B" w:rsidRDefault="0063669B" w:rsidP="0063669B">
      <w:pPr>
        <w:rPr>
          <w:bCs/>
          <w:sz w:val="22"/>
          <w:szCs w:val="22"/>
        </w:rPr>
      </w:pPr>
    </w:p>
    <w:p w14:paraId="3F2E3CE9" w14:textId="1DCC6B0B" w:rsidR="0063669B" w:rsidRDefault="0063669B" w:rsidP="0063669B">
      <w:pPr>
        <w:rPr>
          <w:bCs/>
          <w:sz w:val="22"/>
          <w:szCs w:val="22"/>
        </w:rPr>
      </w:pPr>
      <w:r>
        <w:rPr>
          <w:b/>
          <w:bCs/>
          <w:sz w:val="22"/>
          <w:szCs w:val="22"/>
        </w:rPr>
        <w:t xml:space="preserve">252.245-7001, Tagging, Labeling, and Marking of Government-Furnished Property (Apr 2012) </w:t>
      </w:r>
      <w:r>
        <w:rPr>
          <w:bCs/>
          <w:sz w:val="22"/>
          <w:szCs w:val="22"/>
        </w:rPr>
        <w:t xml:space="preserve">(Applicable for </w:t>
      </w:r>
      <w:r w:rsidR="0025349C">
        <w:rPr>
          <w:bCs/>
          <w:sz w:val="22"/>
          <w:szCs w:val="22"/>
        </w:rPr>
        <w:t xml:space="preserve">all </w:t>
      </w:r>
      <w:r>
        <w:rPr>
          <w:bCs/>
          <w:sz w:val="22"/>
          <w:szCs w:val="22"/>
        </w:rPr>
        <w:t>purchase orders/subcontracts</w:t>
      </w:r>
      <w:r>
        <w:rPr>
          <w:sz w:val="22"/>
          <w:szCs w:val="22"/>
        </w:rPr>
        <w:t>, including purchase orders/subcontracts for commercial items,</w:t>
      </w:r>
      <w:r>
        <w:rPr>
          <w:bCs/>
          <w:sz w:val="22"/>
          <w:szCs w:val="22"/>
        </w:rPr>
        <w:t xml:space="preserve"> where the items furnished by Seller will be subject to serialized tracking.)</w:t>
      </w:r>
    </w:p>
    <w:p w14:paraId="6BE38564" w14:textId="77777777" w:rsidR="0063669B" w:rsidRDefault="0063669B" w:rsidP="0063669B">
      <w:pPr>
        <w:rPr>
          <w:bCs/>
          <w:sz w:val="22"/>
          <w:szCs w:val="22"/>
        </w:rPr>
      </w:pPr>
    </w:p>
    <w:p w14:paraId="128149DD" w14:textId="39B64157" w:rsidR="0063669B" w:rsidRDefault="0063669B" w:rsidP="0063669B">
      <w:pPr>
        <w:rPr>
          <w:sz w:val="22"/>
          <w:szCs w:val="22"/>
        </w:rPr>
      </w:pPr>
      <w:r>
        <w:rPr>
          <w:b/>
          <w:sz w:val="22"/>
          <w:szCs w:val="22"/>
        </w:rPr>
        <w:t>252.245-7004, Reporting, Reutilization, and Disposal (Dec 2017)</w:t>
      </w:r>
      <w:r>
        <w:rPr>
          <w:sz w:val="22"/>
          <w:szCs w:val="22"/>
        </w:rPr>
        <w:t xml:space="preserve"> (Applicable </w:t>
      </w:r>
      <w:r w:rsidR="0025349C">
        <w:rPr>
          <w:sz w:val="22"/>
          <w:szCs w:val="22"/>
        </w:rPr>
        <w:t>f</w:t>
      </w:r>
      <w:r>
        <w:rPr>
          <w:sz w:val="22"/>
          <w:szCs w:val="22"/>
        </w:rPr>
        <w:t>o</w:t>
      </w:r>
      <w:r w:rsidR="0025349C">
        <w:rPr>
          <w:sz w:val="22"/>
          <w:szCs w:val="22"/>
        </w:rPr>
        <w:t>r</w:t>
      </w:r>
      <w:r>
        <w:rPr>
          <w:sz w:val="22"/>
          <w:szCs w:val="22"/>
        </w:rPr>
        <w:t xml:space="preserve"> all purchase orders/ subcontracts, including purchase orders/subcontracts for commercial items, containing the clause at 52.245-1, Government Property.  "Contracting Officer" means “Lockheed Martin.”)</w:t>
      </w:r>
    </w:p>
    <w:p w14:paraId="04FB5292" w14:textId="77777777" w:rsidR="0063669B" w:rsidRDefault="0063669B" w:rsidP="0063669B">
      <w:pPr>
        <w:rPr>
          <w:sz w:val="22"/>
          <w:szCs w:val="22"/>
        </w:rPr>
      </w:pPr>
    </w:p>
    <w:sectPr w:rsidR="0063669B" w:rsidSect="00923C05">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1E8A3" w14:textId="77777777" w:rsidR="00480408" w:rsidRDefault="00480408">
      <w:r>
        <w:separator/>
      </w:r>
    </w:p>
  </w:endnote>
  <w:endnote w:type="continuationSeparator" w:id="0">
    <w:p w14:paraId="13C99863" w14:textId="77777777" w:rsidR="00480408" w:rsidRDefault="0048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5BC5A" w14:textId="30B21C4C" w:rsidR="002E39A5" w:rsidRDefault="002E39A5" w:rsidP="00B10B9E">
    <w:pPr>
      <w:pStyle w:val="Footer"/>
      <w:pBdr>
        <w:right w:val="single" w:sz="4" w:space="4" w:color="auto"/>
      </w:pBdr>
      <w:tabs>
        <w:tab w:val="clear" w:pos="4320"/>
        <w:tab w:val="clear" w:pos="8640"/>
        <w:tab w:val="center" w:pos="5040"/>
        <w:tab w:val="right" w:pos="10080"/>
      </w:tabs>
    </w:pPr>
    <w:r>
      <w:t>D</w:t>
    </w:r>
    <w:r w:rsidR="00024AAF">
      <w:t xml:space="preserve">ocument No. </w:t>
    </w:r>
    <w:r w:rsidR="002E307C">
      <w:t>SMD042</w:t>
    </w:r>
    <w:r w:rsidR="008D6D9B">
      <w:t xml:space="preserve">, Rev. </w:t>
    </w:r>
    <w:r w:rsidR="00374F91">
      <w:t>1</w:t>
    </w:r>
    <w:r>
      <w:tab/>
    </w:r>
    <w:r>
      <w:tab/>
    </w:r>
    <w:r>
      <w:rPr>
        <w:rStyle w:val="PageNumber"/>
      </w:rPr>
      <w:fldChar w:fldCharType="begin"/>
    </w:r>
    <w:r>
      <w:rPr>
        <w:rStyle w:val="PageNumber"/>
      </w:rPr>
      <w:instrText xml:space="preserve"> PAGE </w:instrText>
    </w:r>
    <w:r>
      <w:rPr>
        <w:rStyle w:val="PageNumber"/>
      </w:rPr>
      <w:fldChar w:fldCharType="separate"/>
    </w:r>
    <w:r w:rsidR="008D6D9B">
      <w:rPr>
        <w:rStyle w:val="PageNumber"/>
        <w:noProof/>
      </w:rPr>
      <w:t>5</w:t>
    </w:r>
    <w:r>
      <w:rPr>
        <w:rStyle w:val="PageNumber"/>
      </w:rPr>
      <w:fldChar w:fldCharType="end"/>
    </w:r>
    <w:r>
      <w:rPr>
        <w:rStyle w:val="PageNumber"/>
      </w:rPr>
      <w:t xml:space="preserve"> of </w:t>
    </w:r>
    <w:r w:rsidR="00F6725C">
      <w:rPr>
        <w:rStyle w:val="PageNumbe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F791A" w14:textId="77777777" w:rsidR="00480408" w:rsidRDefault="00480408">
      <w:r>
        <w:separator/>
      </w:r>
    </w:p>
  </w:footnote>
  <w:footnote w:type="continuationSeparator" w:id="0">
    <w:p w14:paraId="601F7C3B" w14:textId="77777777" w:rsidR="00480408" w:rsidRDefault="00480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18179" w14:textId="233E9401" w:rsidR="002E39A5" w:rsidRDefault="00466082" w:rsidP="00B10B9E">
    <w:pPr>
      <w:pStyle w:val="Header"/>
      <w:pBdr>
        <w:right w:val="single" w:sz="4" w:space="4" w:color="auto"/>
      </w:pBdr>
      <w:tabs>
        <w:tab w:val="clear" w:pos="8640"/>
        <w:tab w:val="right" w:pos="9720"/>
      </w:tabs>
      <w:jc w:val="center"/>
    </w:pPr>
    <w:r w:rsidRPr="00823B8F">
      <w:rPr>
        <w:rFonts w:ascii="Helvetica" w:hAnsi="Helvetica"/>
        <w:noProof/>
      </w:rPr>
      <w:drawing>
        <wp:inline distT="0" distB="0" distL="0" distR="0" wp14:anchorId="4CB6A57B" wp14:editId="15F747E9">
          <wp:extent cx="1600200" cy="23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34950"/>
                  </a:xfrm>
                  <a:prstGeom prst="rect">
                    <a:avLst/>
                  </a:prstGeom>
                  <a:noFill/>
                  <a:ln>
                    <a:noFill/>
                  </a:ln>
                </pic:spPr>
              </pic:pic>
            </a:graphicData>
          </a:graphic>
        </wp:inline>
      </w:drawing>
    </w:r>
    <w:r w:rsidR="002E39A5">
      <w:tab/>
    </w:r>
    <w:r w:rsidR="002E39A5">
      <w:tab/>
    </w:r>
    <w:r w:rsidR="00024AAF">
      <w:t>0</w:t>
    </w:r>
    <w:r w:rsidR="00374F91">
      <w:t>9</w:t>
    </w:r>
    <w:r w:rsidR="002E39A5">
      <w:t>/</w:t>
    </w:r>
    <w:r w:rsidR="00B51937">
      <w:t>0</w:t>
    </w:r>
    <w:r w:rsidR="00462B82">
      <w:t>3</w:t>
    </w:r>
    <w:r w:rsidR="00CF34CC">
      <w:t>/20</w:t>
    </w:r>
    <w:r w:rsidR="002E307C">
      <w:t>20</w:t>
    </w:r>
  </w:p>
  <w:p w14:paraId="5EF0DCC4" w14:textId="77777777" w:rsidR="00EA3910" w:rsidRDefault="00EA3910" w:rsidP="00CA7D11">
    <w:pPr>
      <w:pStyle w:val="Header"/>
      <w:tabs>
        <w:tab w:val="clear" w:pos="8640"/>
        <w:tab w:val="right" w:pos="9720"/>
      </w:tabs>
      <w:jc w:val="center"/>
    </w:pPr>
  </w:p>
  <w:p w14:paraId="595234ED" w14:textId="0FDFB8C4" w:rsidR="002E39A5" w:rsidRDefault="00024AAF" w:rsidP="00B10B9E">
    <w:pPr>
      <w:pStyle w:val="Header"/>
      <w:pBdr>
        <w:right w:val="single" w:sz="4" w:space="4" w:color="auto"/>
      </w:pBdr>
      <w:tabs>
        <w:tab w:val="clear" w:pos="8640"/>
        <w:tab w:val="right" w:pos="10080"/>
      </w:tabs>
      <w:jc w:val="center"/>
    </w:pPr>
    <w:r>
      <w:t xml:space="preserve">Document No. </w:t>
    </w:r>
    <w:r w:rsidR="002E307C">
      <w:t>SMD042</w:t>
    </w:r>
    <w:r w:rsidR="008D6D9B">
      <w:t xml:space="preserve">, Rev. </w:t>
    </w:r>
    <w:r w:rsidR="00374F91">
      <w:t>1</w:t>
    </w:r>
  </w:p>
  <w:p w14:paraId="41C54D40" w14:textId="77777777" w:rsidR="002E39A5" w:rsidRDefault="002E39A5" w:rsidP="00C606AE">
    <w:pPr>
      <w:pStyle w:val="Header"/>
      <w:tabs>
        <w:tab w:val="clear" w:pos="8640"/>
        <w:tab w:val="right" w:pos="9360"/>
      </w:tabs>
    </w:pPr>
  </w:p>
  <w:p w14:paraId="08FBF7CE" w14:textId="530B699F" w:rsidR="006A20A6" w:rsidRDefault="002E39A5" w:rsidP="002E307C">
    <w:pPr>
      <w:pStyle w:val="Heading1"/>
      <w:jc w:val="center"/>
      <w:rPr>
        <w:u w:val="none"/>
      </w:rPr>
    </w:pPr>
    <w:bookmarkStart w:id="1" w:name="_Hlk525643861"/>
    <w:bookmarkStart w:id="2" w:name="_Hlk36110948"/>
    <w:r>
      <w:rPr>
        <w:u w:val="none"/>
      </w:rPr>
      <w:t xml:space="preserve">Flowdowns for Prime Contract </w:t>
    </w:r>
    <w:r w:rsidR="00024AAF">
      <w:rPr>
        <w:u w:val="none"/>
      </w:rPr>
      <w:t>HR0011</w:t>
    </w:r>
    <w:r w:rsidR="002E307C">
      <w:rPr>
        <w:u w:val="none"/>
      </w:rPr>
      <w:t>20</w:t>
    </w:r>
    <w:r w:rsidR="00024AAF">
      <w:rPr>
        <w:u w:val="none"/>
      </w:rPr>
      <w:t>C0</w:t>
    </w:r>
    <w:r w:rsidR="002E307C">
      <w:rPr>
        <w:u w:val="none"/>
      </w:rPr>
      <w:t>0</w:t>
    </w:r>
    <w:r w:rsidR="00B27436">
      <w:rPr>
        <w:u w:val="none"/>
      </w:rPr>
      <w:t>2</w:t>
    </w:r>
    <w:r w:rsidR="002E307C">
      <w:rPr>
        <w:u w:val="none"/>
      </w:rPr>
      <w:t>8</w:t>
    </w:r>
    <w:r>
      <w:rPr>
        <w:u w:val="none"/>
      </w:rPr>
      <w:t xml:space="preserve">, </w:t>
    </w:r>
    <w:bookmarkEnd w:id="1"/>
    <w:r w:rsidR="002E307C" w:rsidRPr="002E307C">
      <w:rPr>
        <w:u w:val="none"/>
      </w:rPr>
      <w:t>B</w:t>
    </w:r>
    <w:r w:rsidR="00A077F7">
      <w:rPr>
        <w:u w:val="none"/>
      </w:rPr>
      <w:t>lackjack</w:t>
    </w:r>
    <w:r w:rsidR="002E307C" w:rsidRPr="002E307C">
      <w:rPr>
        <w:u w:val="none"/>
      </w:rPr>
      <w:t xml:space="preserve"> S</w:t>
    </w:r>
    <w:r w:rsidR="00A077F7">
      <w:rPr>
        <w:u w:val="none"/>
      </w:rPr>
      <w:t>atellite</w:t>
    </w:r>
    <w:r w:rsidR="002E307C" w:rsidRPr="002E307C">
      <w:rPr>
        <w:u w:val="none"/>
      </w:rPr>
      <w:t xml:space="preserve"> I</w:t>
    </w:r>
    <w:r w:rsidR="00A077F7">
      <w:rPr>
        <w:u w:val="none"/>
      </w:rPr>
      <w:t>ntegration</w:t>
    </w:r>
    <w:bookmarkEnd w:id="2"/>
  </w:p>
  <w:p w14:paraId="2E20A9D6" w14:textId="77777777" w:rsidR="002E307C" w:rsidRPr="002E307C" w:rsidRDefault="002E307C" w:rsidP="002E30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6A31"/>
    <w:multiLevelType w:val="hybridMultilevel"/>
    <w:tmpl w:val="E8582DE6"/>
    <w:lvl w:ilvl="0" w:tplc="32C4E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55690"/>
    <w:multiLevelType w:val="hybridMultilevel"/>
    <w:tmpl w:val="90361082"/>
    <w:lvl w:ilvl="0" w:tplc="409058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43FB0"/>
    <w:multiLevelType w:val="hybridMultilevel"/>
    <w:tmpl w:val="C7661C8C"/>
    <w:lvl w:ilvl="0" w:tplc="533CB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BE0D7B"/>
    <w:multiLevelType w:val="hybridMultilevel"/>
    <w:tmpl w:val="1AB4B232"/>
    <w:lvl w:ilvl="0" w:tplc="07A6CE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0A6912"/>
    <w:multiLevelType w:val="hybridMultilevel"/>
    <w:tmpl w:val="9C4CA94E"/>
    <w:lvl w:ilvl="0" w:tplc="678276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F128DF"/>
    <w:multiLevelType w:val="hybridMultilevel"/>
    <w:tmpl w:val="4ED2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3232"/>
    <w:rsid w:val="00012ABD"/>
    <w:rsid w:val="000133CA"/>
    <w:rsid w:val="00024AAF"/>
    <w:rsid w:val="00025BE4"/>
    <w:rsid w:val="00026639"/>
    <w:rsid w:val="00027E4B"/>
    <w:rsid w:val="000355F6"/>
    <w:rsid w:val="00037CDE"/>
    <w:rsid w:val="000467FA"/>
    <w:rsid w:val="00051EF0"/>
    <w:rsid w:val="00051FD6"/>
    <w:rsid w:val="00054A14"/>
    <w:rsid w:val="000633E2"/>
    <w:rsid w:val="00063F04"/>
    <w:rsid w:val="00064A92"/>
    <w:rsid w:val="0006685A"/>
    <w:rsid w:val="00066E16"/>
    <w:rsid w:val="00067585"/>
    <w:rsid w:val="00072C7F"/>
    <w:rsid w:val="0007412E"/>
    <w:rsid w:val="00076A2C"/>
    <w:rsid w:val="00077501"/>
    <w:rsid w:val="000822D2"/>
    <w:rsid w:val="00083344"/>
    <w:rsid w:val="00084D9E"/>
    <w:rsid w:val="00094227"/>
    <w:rsid w:val="00094791"/>
    <w:rsid w:val="0009525E"/>
    <w:rsid w:val="000A054E"/>
    <w:rsid w:val="000A0B94"/>
    <w:rsid w:val="000A3DAE"/>
    <w:rsid w:val="000B272A"/>
    <w:rsid w:val="000B673E"/>
    <w:rsid w:val="000C1E83"/>
    <w:rsid w:val="000C2071"/>
    <w:rsid w:val="000C2FC1"/>
    <w:rsid w:val="000C5410"/>
    <w:rsid w:val="000C6E9B"/>
    <w:rsid w:val="000C79E1"/>
    <w:rsid w:val="000D245F"/>
    <w:rsid w:val="000D2884"/>
    <w:rsid w:val="000D3662"/>
    <w:rsid w:val="000D581B"/>
    <w:rsid w:val="000D741A"/>
    <w:rsid w:val="000E0E66"/>
    <w:rsid w:val="000E196D"/>
    <w:rsid w:val="000E5B01"/>
    <w:rsid w:val="000F08D4"/>
    <w:rsid w:val="000F3D4F"/>
    <w:rsid w:val="000F3F1A"/>
    <w:rsid w:val="00105D63"/>
    <w:rsid w:val="00107552"/>
    <w:rsid w:val="001272E5"/>
    <w:rsid w:val="00130AAF"/>
    <w:rsid w:val="00133A46"/>
    <w:rsid w:val="00134545"/>
    <w:rsid w:val="00134556"/>
    <w:rsid w:val="001345E8"/>
    <w:rsid w:val="001366F7"/>
    <w:rsid w:val="00141C4B"/>
    <w:rsid w:val="00143395"/>
    <w:rsid w:val="001531FB"/>
    <w:rsid w:val="0015510F"/>
    <w:rsid w:val="001561E9"/>
    <w:rsid w:val="00157471"/>
    <w:rsid w:val="00160457"/>
    <w:rsid w:val="00160723"/>
    <w:rsid w:val="00161D59"/>
    <w:rsid w:val="00162781"/>
    <w:rsid w:val="00162FC0"/>
    <w:rsid w:val="00166EE4"/>
    <w:rsid w:val="001678DF"/>
    <w:rsid w:val="00173085"/>
    <w:rsid w:val="00184A39"/>
    <w:rsid w:val="001854FA"/>
    <w:rsid w:val="001872E8"/>
    <w:rsid w:val="00191DC6"/>
    <w:rsid w:val="00194997"/>
    <w:rsid w:val="00194E2E"/>
    <w:rsid w:val="001A4D8A"/>
    <w:rsid w:val="001A70F5"/>
    <w:rsid w:val="001B1B42"/>
    <w:rsid w:val="001B5451"/>
    <w:rsid w:val="001B6F8E"/>
    <w:rsid w:val="001B73FD"/>
    <w:rsid w:val="001C1B7E"/>
    <w:rsid w:val="001C2E7B"/>
    <w:rsid w:val="001D062E"/>
    <w:rsid w:val="001D1435"/>
    <w:rsid w:val="001D20D2"/>
    <w:rsid w:val="001E18DD"/>
    <w:rsid w:val="001E52E1"/>
    <w:rsid w:val="001E5DD0"/>
    <w:rsid w:val="001F0656"/>
    <w:rsid w:val="001F31B2"/>
    <w:rsid w:val="001F7302"/>
    <w:rsid w:val="002074AD"/>
    <w:rsid w:val="00210C36"/>
    <w:rsid w:val="00211C82"/>
    <w:rsid w:val="002135EA"/>
    <w:rsid w:val="00214B11"/>
    <w:rsid w:val="00215D9F"/>
    <w:rsid w:val="00217E79"/>
    <w:rsid w:val="00234919"/>
    <w:rsid w:val="00237178"/>
    <w:rsid w:val="00240481"/>
    <w:rsid w:val="002441F1"/>
    <w:rsid w:val="0025349C"/>
    <w:rsid w:val="00257E96"/>
    <w:rsid w:val="002634FF"/>
    <w:rsid w:val="00265C8B"/>
    <w:rsid w:val="00271839"/>
    <w:rsid w:val="00276947"/>
    <w:rsid w:val="002775D1"/>
    <w:rsid w:val="002978E3"/>
    <w:rsid w:val="002A03BE"/>
    <w:rsid w:val="002A440C"/>
    <w:rsid w:val="002A74BD"/>
    <w:rsid w:val="002A78F5"/>
    <w:rsid w:val="002B07FE"/>
    <w:rsid w:val="002B3738"/>
    <w:rsid w:val="002C43D5"/>
    <w:rsid w:val="002C4D6B"/>
    <w:rsid w:val="002C54CC"/>
    <w:rsid w:val="002C5846"/>
    <w:rsid w:val="002C6EBA"/>
    <w:rsid w:val="002D1123"/>
    <w:rsid w:val="002D3366"/>
    <w:rsid w:val="002D619D"/>
    <w:rsid w:val="002E00C5"/>
    <w:rsid w:val="002E307C"/>
    <w:rsid w:val="002E39A5"/>
    <w:rsid w:val="002F0A3B"/>
    <w:rsid w:val="002F45F9"/>
    <w:rsid w:val="003026EC"/>
    <w:rsid w:val="00303C0D"/>
    <w:rsid w:val="00305411"/>
    <w:rsid w:val="0032252C"/>
    <w:rsid w:val="00323498"/>
    <w:rsid w:val="00325FF5"/>
    <w:rsid w:val="0032770D"/>
    <w:rsid w:val="0033022E"/>
    <w:rsid w:val="003326E8"/>
    <w:rsid w:val="00333239"/>
    <w:rsid w:val="003348EB"/>
    <w:rsid w:val="0033577E"/>
    <w:rsid w:val="00341D67"/>
    <w:rsid w:val="003421A5"/>
    <w:rsid w:val="00344B57"/>
    <w:rsid w:val="00350D5D"/>
    <w:rsid w:val="00352256"/>
    <w:rsid w:val="0035673A"/>
    <w:rsid w:val="0035767D"/>
    <w:rsid w:val="00364DAF"/>
    <w:rsid w:val="00366F63"/>
    <w:rsid w:val="00374F91"/>
    <w:rsid w:val="003753E0"/>
    <w:rsid w:val="00376927"/>
    <w:rsid w:val="00376FB4"/>
    <w:rsid w:val="00385A27"/>
    <w:rsid w:val="003904CA"/>
    <w:rsid w:val="00390618"/>
    <w:rsid w:val="00391C6F"/>
    <w:rsid w:val="003943A9"/>
    <w:rsid w:val="00397043"/>
    <w:rsid w:val="003A0C04"/>
    <w:rsid w:val="003A432F"/>
    <w:rsid w:val="003B21A7"/>
    <w:rsid w:val="003C097D"/>
    <w:rsid w:val="003C1953"/>
    <w:rsid w:val="003C370D"/>
    <w:rsid w:val="003C3EAE"/>
    <w:rsid w:val="003C4E97"/>
    <w:rsid w:val="003D3780"/>
    <w:rsid w:val="003D412B"/>
    <w:rsid w:val="003D5DC8"/>
    <w:rsid w:val="003D72D3"/>
    <w:rsid w:val="003F6CFA"/>
    <w:rsid w:val="003F7592"/>
    <w:rsid w:val="004004CF"/>
    <w:rsid w:val="0040382E"/>
    <w:rsid w:val="00406C6F"/>
    <w:rsid w:val="004137F5"/>
    <w:rsid w:val="00423308"/>
    <w:rsid w:val="004239D1"/>
    <w:rsid w:val="00441E03"/>
    <w:rsid w:val="004438E0"/>
    <w:rsid w:val="00457FE4"/>
    <w:rsid w:val="00462B82"/>
    <w:rsid w:val="00464997"/>
    <w:rsid w:val="004652D1"/>
    <w:rsid w:val="00465D56"/>
    <w:rsid w:val="00466082"/>
    <w:rsid w:val="004678CD"/>
    <w:rsid w:val="0047086F"/>
    <w:rsid w:val="004733F3"/>
    <w:rsid w:val="00473934"/>
    <w:rsid w:val="00476DA3"/>
    <w:rsid w:val="004779EF"/>
    <w:rsid w:val="00480408"/>
    <w:rsid w:val="00480B28"/>
    <w:rsid w:val="00484D37"/>
    <w:rsid w:val="00491D2F"/>
    <w:rsid w:val="004948B2"/>
    <w:rsid w:val="00494C7A"/>
    <w:rsid w:val="004A1364"/>
    <w:rsid w:val="004A1887"/>
    <w:rsid w:val="004A2D8C"/>
    <w:rsid w:val="004A388F"/>
    <w:rsid w:val="004A644F"/>
    <w:rsid w:val="004B11EA"/>
    <w:rsid w:val="004B1FF3"/>
    <w:rsid w:val="004B66D1"/>
    <w:rsid w:val="004B69EA"/>
    <w:rsid w:val="004C49B3"/>
    <w:rsid w:val="004C59C6"/>
    <w:rsid w:val="004D48EA"/>
    <w:rsid w:val="004D66AF"/>
    <w:rsid w:val="004E1F95"/>
    <w:rsid w:val="004F153C"/>
    <w:rsid w:val="004F39A0"/>
    <w:rsid w:val="00504FCF"/>
    <w:rsid w:val="00505042"/>
    <w:rsid w:val="0050705C"/>
    <w:rsid w:val="0051325B"/>
    <w:rsid w:val="00515BA1"/>
    <w:rsid w:val="00517906"/>
    <w:rsid w:val="00517B0B"/>
    <w:rsid w:val="00527FAF"/>
    <w:rsid w:val="0053292A"/>
    <w:rsid w:val="0053527B"/>
    <w:rsid w:val="00543B8B"/>
    <w:rsid w:val="00552669"/>
    <w:rsid w:val="00552C8A"/>
    <w:rsid w:val="00555636"/>
    <w:rsid w:val="00556D56"/>
    <w:rsid w:val="0055720D"/>
    <w:rsid w:val="005575E6"/>
    <w:rsid w:val="00566B0F"/>
    <w:rsid w:val="00576D0C"/>
    <w:rsid w:val="00577B3B"/>
    <w:rsid w:val="00581188"/>
    <w:rsid w:val="00581843"/>
    <w:rsid w:val="00583D12"/>
    <w:rsid w:val="00584B3F"/>
    <w:rsid w:val="00585EFC"/>
    <w:rsid w:val="00592A07"/>
    <w:rsid w:val="00597097"/>
    <w:rsid w:val="005A1B84"/>
    <w:rsid w:val="005A1E6F"/>
    <w:rsid w:val="005A342B"/>
    <w:rsid w:val="005A366D"/>
    <w:rsid w:val="005B192C"/>
    <w:rsid w:val="005B19A2"/>
    <w:rsid w:val="005B6BE7"/>
    <w:rsid w:val="005C2BCF"/>
    <w:rsid w:val="005C2F8D"/>
    <w:rsid w:val="005C50DD"/>
    <w:rsid w:val="005D5978"/>
    <w:rsid w:val="005D7AD7"/>
    <w:rsid w:val="005E24EB"/>
    <w:rsid w:val="005F7786"/>
    <w:rsid w:val="00610463"/>
    <w:rsid w:val="00610540"/>
    <w:rsid w:val="006111C5"/>
    <w:rsid w:val="00611CF6"/>
    <w:rsid w:val="00615D53"/>
    <w:rsid w:val="00622ACE"/>
    <w:rsid w:val="00623A7B"/>
    <w:rsid w:val="0063651D"/>
    <w:rsid w:val="0063669B"/>
    <w:rsid w:val="00642C34"/>
    <w:rsid w:val="0064639A"/>
    <w:rsid w:val="006471EE"/>
    <w:rsid w:val="00652982"/>
    <w:rsid w:val="006545B8"/>
    <w:rsid w:val="006579B3"/>
    <w:rsid w:val="006630CB"/>
    <w:rsid w:val="006664E0"/>
    <w:rsid w:val="006665B9"/>
    <w:rsid w:val="006759BA"/>
    <w:rsid w:val="0067607D"/>
    <w:rsid w:val="0068114E"/>
    <w:rsid w:val="006846D9"/>
    <w:rsid w:val="00696F86"/>
    <w:rsid w:val="00697DFC"/>
    <w:rsid w:val="006A20A6"/>
    <w:rsid w:val="006A32B7"/>
    <w:rsid w:val="006A45BB"/>
    <w:rsid w:val="006A7307"/>
    <w:rsid w:val="006B4DF3"/>
    <w:rsid w:val="006C0860"/>
    <w:rsid w:val="006D2082"/>
    <w:rsid w:val="006D6CC9"/>
    <w:rsid w:val="006E3687"/>
    <w:rsid w:val="006E5F77"/>
    <w:rsid w:val="006F12AF"/>
    <w:rsid w:val="006F2E8B"/>
    <w:rsid w:val="006F42CF"/>
    <w:rsid w:val="006F5227"/>
    <w:rsid w:val="007001E3"/>
    <w:rsid w:val="00704D16"/>
    <w:rsid w:val="007062E7"/>
    <w:rsid w:val="0071221E"/>
    <w:rsid w:val="00715524"/>
    <w:rsid w:val="007155DD"/>
    <w:rsid w:val="00717320"/>
    <w:rsid w:val="00722AA6"/>
    <w:rsid w:val="0072700A"/>
    <w:rsid w:val="007327D7"/>
    <w:rsid w:val="00733E4E"/>
    <w:rsid w:val="00745646"/>
    <w:rsid w:val="007469AE"/>
    <w:rsid w:val="0075047B"/>
    <w:rsid w:val="00750E10"/>
    <w:rsid w:val="007553A9"/>
    <w:rsid w:val="00755739"/>
    <w:rsid w:val="00757997"/>
    <w:rsid w:val="007621C2"/>
    <w:rsid w:val="00772928"/>
    <w:rsid w:val="00772AE5"/>
    <w:rsid w:val="007753AD"/>
    <w:rsid w:val="0078033F"/>
    <w:rsid w:val="00780E2E"/>
    <w:rsid w:val="00781A7D"/>
    <w:rsid w:val="007820D0"/>
    <w:rsid w:val="00790792"/>
    <w:rsid w:val="00791588"/>
    <w:rsid w:val="00794613"/>
    <w:rsid w:val="007965C0"/>
    <w:rsid w:val="007A0606"/>
    <w:rsid w:val="007A6C52"/>
    <w:rsid w:val="007A7721"/>
    <w:rsid w:val="007B1E7C"/>
    <w:rsid w:val="007B1F73"/>
    <w:rsid w:val="007B2553"/>
    <w:rsid w:val="007B3C7D"/>
    <w:rsid w:val="007B581A"/>
    <w:rsid w:val="007C1ECF"/>
    <w:rsid w:val="007D2E18"/>
    <w:rsid w:val="007D6E8C"/>
    <w:rsid w:val="007E7918"/>
    <w:rsid w:val="0080103F"/>
    <w:rsid w:val="00801626"/>
    <w:rsid w:val="008120FF"/>
    <w:rsid w:val="00812C5B"/>
    <w:rsid w:val="0081523A"/>
    <w:rsid w:val="00816F24"/>
    <w:rsid w:val="008202C2"/>
    <w:rsid w:val="00820705"/>
    <w:rsid w:val="00821074"/>
    <w:rsid w:val="008224AF"/>
    <w:rsid w:val="00823B8F"/>
    <w:rsid w:val="00827794"/>
    <w:rsid w:val="00830ED6"/>
    <w:rsid w:val="008335E5"/>
    <w:rsid w:val="008337FA"/>
    <w:rsid w:val="00850069"/>
    <w:rsid w:val="00850299"/>
    <w:rsid w:val="00850319"/>
    <w:rsid w:val="008539C2"/>
    <w:rsid w:val="00854646"/>
    <w:rsid w:val="008546E4"/>
    <w:rsid w:val="00856A87"/>
    <w:rsid w:val="00860BCB"/>
    <w:rsid w:val="0086104E"/>
    <w:rsid w:val="00861107"/>
    <w:rsid w:val="00865D97"/>
    <w:rsid w:val="00870E49"/>
    <w:rsid w:val="00873E7B"/>
    <w:rsid w:val="00875BAE"/>
    <w:rsid w:val="008760CA"/>
    <w:rsid w:val="00880461"/>
    <w:rsid w:val="008813CA"/>
    <w:rsid w:val="00886D2E"/>
    <w:rsid w:val="008952B7"/>
    <w:rsid w:val="008973A3"/>
    <w:rsid w:val="008B189D"/>
    <w:rsid w:val="008B246B"/>
    <w:rsid w:val="008B3EF1"/>
    <w:rsid w:val="008B66C4"/>
    <w:rsid w:val="008C729B"/>
    <w:rsid w:val="008C73FB"/>
    <w:rsid w:val="008D06E5"/>
    <w:rsid w:val="008D380E"/>
    <w:rsid w:val="008D4A67"/>
    <w:rsid w:val="008D5975"/>
    <w:rsid w:val="008D6D9B"/>
    <w:rsid w:val="008E27FA"/>
    <w:rsid w:val="008E2F1A"/>
    <w:rsid w:val="008E53B9"/>
    <w:rsid w:val="008E5FF9"/>
    <w:rsid w:val="008E7766"/>
    <w:rsid w:val="008F6B40"/>
    <w:rsid w:val="00904F37"/>
    <w:rsid w:val="00906810"/>
    <w:rsid w:val="0090690E"/>
    <w:rsid w:val="00907492"/>
    <w:rsid w:val="0091185F"/>
    <w:rsid w:val="00914E00"/>
    <w:rsid w:val="00920EC1"/>
    <w:rsid w:val="00923C05"/>
    <w:rsid w:val="00924DF6"/>
    <w:rsid w:val="009256D6"/>
    <w:rsid w:val="0092715A"/>
    <w:rsid w:val="0093309B"/>
    <w:rsid w:val="00943053"/>
    <w:rsid w:val="009469E8"/>
    <w:rsid w:val="00951115"/>
    <w:rsid w:val="00951762"/>
    <w:rsid w:val="00956E69"/>
    <w:rsid w:val="00960197"/>
    <w:rsid w:val="009622AE"/>
    <w:rsid w:val="00970F71"/>
    <w:rsid w:val="009747A6"/>
    <w:rsid w:val="009756A5"/>
    <w:rsid w:val="009837B1"/>
    <w:rsid w:val="0098520A"/>
    <w:rsid w:val="00987F6B"/>
    <w:rsid w:val="009929E8"/>
    <w:rsid w:val="009A048F"/>
    <w:rsid w:val="009B08B0"/>
    <w:rsid w:val="009B50AA"/>
    <w:rsid w:val="009C4070"/>
    <w:rsid w:val="009C4D53"/>
    <w:rsid w:val="009D223C"/>
    <w:rsid w:val="009E2BCE"/>
    <w:rsid w:val="009E4E7C"/>
    <w:rsid w:val="009E6838"/>
    <w:rsid w:val="009F0F62"/>
    <w:rsid w:val="009F68AC"/>
    <w:rsid w:val="00A06199"/>
    <w:rsid w:val="00A077F7"/>
    <w:rsid w:val="00A10846"/>
    <w:rsid w:val="00A12502"/>
    <w:rsid w:val="00A20130"/>
    <w:rsid w:val="00A22D75"/>
    <w:rsid w:val="00A246C9"/>
    <w:rsid w:val="00A310B3"/>
    <w:rsid w:val="00A36675"/>
    <w:rsid w:val="00A3761D"/>
    <w:rsid w:val="00A408AB"/>
    <w:rsid w:val="00A41E70"/>
    <w:rsid w:val="00A41FC8"/>
    <w:rsid w:val="00A428D9"/>
    <w:rsid w:val="00A4393A"/>
    <w:rsid w:val="00A63EAE"/>
    <w:rsid w:val="00A666E3"/>
    <w:rsid w:val="00A761C9"/>
    <w:rsid w:val="00A8028D"/>
    <w:rsid w:val="00A8293F"/>
    <w:rsid w:val="00A83D52"/>
    <w:rsid w:val="00A929F3"/>
    <w:rsid w:val="00AA21A7"/>
    <w:rsid w:val="00AA256A"/>
    <w:rsid w:val="00AB0A71"/>
    <w:rsid w:val="00AC0DE2"/>
    <w:rsid w:val="00AC1891"/>
    <w:rsid w:val="00AC1B5F"/>
    <w:rsid w:val="00AD79E7"/>
    <w:rsid w:val="00AE00EF"/>
    <w:rsid w:val="00AE037F"/>
    <w:rsid w:val="00AE0BA5"/>
    <w:rsid w:val="00AE33A4"/>
    <w:rsid w:val="00AE4A19"/>
    <w:rsid w:val="00AE5CE7"/>
    <w:rsid w:val="00AE61A0"/>
    <w:rsid w:val="00AE6CFB"/>
    <w:rsid w:val="00AF0E5B"/>
    <w:rsid w:val="00AF24E2"/>
    <w:rsid w:val="00AF3616"/>
    <w:rsid w:val="00AF54DD"/>
    <w:rsid w:val="00AF7D6F"/>
    <w:rsid w:val="00B014FA"/>
    <w:rsid w:val="00B02B4A"/>
    <w:rsid w:val="00B05B0F"/>
    <w:rsid w:val="00B05BAC"/>
    <w:rsid w:val="00B05D5A"/>
    <w:rsid w:val="00B068CD"/>
    <w:rsid w:val="00B07C28"/>
    <w:rsid w:val="00B10B9E"/>
    <w:rsid w:val="00B22567"/>
    <w:rsid w:val="00B22E74"/>
    <w:rsid w:val="00B23DCA"/>
    <w:rsid w:val="00B2671E"/>
    <w:rsid w:val="00B27436"/>
    <w:rsid w:val="00B33DD6"/>
    <w:rsid w:val="00B34D30"/>
    <w:rsid w:val="00B357B3"/>
    <w:rsid w:val="00B443B2"/>
    <w:rsid w:val="00B446BF"/>
    <w:rsid w:val="00B506C4"/>
    <w:rsid w:val="00B51937"/>
    <w:rsid w:val="00B6092E"/>
    <w:rsid w:val="00B61BF3"/>
    <w:rsid w:val="00B7198B"/>
    <w:rsid w:val="00B72118"/>
    <w:rsid w:val="00B727CB"/>
    <w:rsid w:val="00B76690"/>
    <w:rsid w:val="00B80186"/>
    <w:rsid w:val="00B832B7"/>
    <w:rsid w:val="00B8376E"/>
    <w:rsid w:val="00B861AA"/>
    <w:rsid w:val="00B91651"/>
    <w:rsid w:val="00B92E55"/>
    <w:rsid w:val="00B9461F"/>
    <w:rsid w:val="00B95650"/>
    <w:rsid w:val="00B97949"/>
    <w:rsid w:val="00BA38A4"/>
    <w:rsid w:val="00BA4623"/>
    <w:rsid w:val="00BA5A03"/>
    <w:rsid w:val="00BB2205"/>
    <w:rsid w:val="00BC01C9"/>
    <w:rsid w:val="00BC1083"/>
    <w:rsid w:val="00BC2F36"/>
    <w:rsid w:val="00BC34E5"/>
    <w:rsid w:val="00BD1B0B"/>
    <w:rsid w:val="00BD230F"/>
    <w:rsid w:val="00BD2F02"/>
    <w:rsid w:val="00BE434A"/>
    <w:rsid w:val="00BE4D2B"/>
    <w:rsid w:val="00BF0023"/>
    <w:rsid w:val="00BF094E"/>
    <w:rsid w:val="00BF1727"/>
    <w:rsid w:val="00BF18BF"/>
    <w:rsid w:val="00BF4505"/>
    <w:rsid w:val="00BF726F"/>
    <w:rsid w:val="00C0033B"/>
    <w:rsid w:val="00C033A6"/>
    <w:rsid w:val="00C05C60"/>
    <w:rsid w:val="00C06248"/>
    <w:rsid w:val="00C06F83"/>
    <w:rsid w:val="00C07A8B"/>
    <w:rsid w:val="00C12508"/>
    <w:rsid w:val="00C176D3"/>
    <w:rsid w:val="00C22699"/>
    <w:rsid w:val="00C22779"/>
    <w:rsid w:val="00C25624"/>
    <w:rsid w:val="00C2774D"/>
    <w:rsid w:val="00C316D1"/>
    <w:rsid w:val="00C34B70"/>
    <w:rsid w:val="00C35197"/>
    <w:rsid w:val="00C35D62"/>
    <w:rsid w:val="00C37605"/>
    <w:rsid w:val="00C403A7"/>
    <w:rsid w:val="00C4291D"/>
    <w:rsid w:val="00C4719B"/>
    <w:rsid w:val="00C579D7"/>
    <w:rsid w:val="00C606AE"/>
    <w:rsid w:val="00C61E93"/>
    <w:rsid w:val="00C62C3F"/>
    <w:rsid w:val="00C73A2F"/>
    <w:rsid w:val="00C74F6C"/>
    <w:rsid w:val="00C75374"/>
    <w:rsid w:val="00C8044A"/>
    <w:rsid w:val="00C80695"/>
    <w:rsid w:val="00C815C1"/>
    <w:rsid w:val="00C830F6"/>
    <w:rsid w:val="00C8592B"/>
    <w:rsid w:val="00C85F2B"/>
    <w:rsid w:val="00C87856"/>
    <w:rsid w:val="00C911ED"/>
    <w:rsid w:val="00C94156"/>
    <w:rsid w:val="00C9508D"/>
    <w:rsid w:val="00C9556F"/>
    <w:rsid w:val="00C966B3"/>
    <w:rsid w:val="00CA15FD"/>
    <w:rsid w:val="00CA69D7"/>
    <w:rsid w:val="00CA7D11"/>
    <w:rsid w:val="00CB2996"/>
    <w:rsid w:val="00CB30FF"/>
    <w:rsid w:val="00CB5ACC"/>
    <w:rsid w:val="00CB6357"/>
    <w:rsid w:val="00CC2391"/>
    <w:rsid w:val="00CC5916"/>
    <w:rsid w:val="00CC64AA"/>
    <w:rsid w:val="00CC670C"/>
    <w:rsid w:val="00CD1D6B"/>
    <w:rsid w:val="00CD23AD"/>
    <w:rsid w:val="00CD48A7"/>
    <w:rsid w:val="00CD4AC5"/>
    <w:rsid w:val="00CE4151"/>
    <w:rsid w:val="00CE6FC2"/>
    <w:rsid w:val="00CF34CC"/>
    <w:rsid w:val="00CF36D1"/>
    <w:rsid w:val="00D00A95"/>
    <w:rsid w:val="00D01A20"/>
    <w:rsid w:val="00D02D9A"/>
    <w:rsid w:val="00D05987"/>
    <w:rsid w:val="00D171E4"/>
    <w:rsid w:val="00D26CCE"/>
    <w:rsid w:val="00D31888"/>
    <w:rsid w:val="00D32149"/>
    <w:rsid w:val="00D34586"/>
    <w:rsid w:val="00D37173"/>
    <w:rsid w:val="00D403B9"/>
    <w:rsid w:val="00D4067B"/>
    <w:rsid w:val="00D40BEC"/>
    <w:rsid w:val="00D41BF8"/>
    <w:rsid w:val="00D41DE8"/>
    <w:rsid w:val="00D44A28"/>
    <w:rsid w:val="00D50321"/>
    <w:rsid w:val="00D5086F"/>
    <w:rsid w:val="00D62310"/>
    <w:rsid w:val="00D62A1E"/>
    <w:rsid w:val="00D633E4"/>
    <w:rsid w:val="00D64903"/>
    <w:rsid w:val="00D71347"/>
    <w:rsid w:val="00D7158F"/>
    <w:rsid w:val="00D71E2C"/>
    <w:rsid w:val="00D73114"/>
    <w:rsid w:val="00D76899"/>
    <w:rsid w:val="00D77344"/>
    <w:rsid w:val="00D8207D"/>
    <w:rsid w:val="00D87096"/>
    <w:rsid w:val="00D93B24"/>
    <w:rsid w:val="00D94B12"/>
    <w:rsid w:val="00DA2041"/>
    <w:rsid w:val="00DA5B54"/>
    <w:rsid w:val="00DB285C"/>
    <w:rsid w:val="00DB2D7D"/>
    <w:rsid w:val="00DD09C8"/>
    <w:rsid w:val="00DD0EF7"/>
    <w:rsid w:val="00DF0118"/>
    <w:rsid w:val="00DF13D6"/>
    <w:rsid w:val="00DF1D09"/>
    <w:rsid w:val="00DF286E"/>
    <w:rsid w:val="00DF4A73"/>
    <w:rsid w:val="00DF79A6"/>
    <w:rsid w:val="00E01464"/>
    <w:rsid w:val="00E1512E"/>
    <w:rsid w:val="00E17B4E"/>
    <w:rsid w:val="00E2174C"/>
    <w:rsid w:val="00E24817"/>
    <w:rsid w:val="00E33BB0"/>
    <w:rsid w:val="00E35671"/>
    <w:rsid w:val="00E4327A"/>
    <w:rsid w:val="00E432E2"/>
    <w:rsid w:val="00E464AC"/>
    <w:rsid w:val="00E607A6"/>
    <w:rsid w:val="00E60D65"/>
    <w:rsid w:val="00E60E2B"/>
    <w:rsid w:val="00E6223A"/>
    <w:rsid w:val="00E645C4"/>
    <w:rsid w:val="00E64A31"/>
    <w:rsid w:val="00E65F19"/>
    <w:rsid w:val="00E83EC1"/>
    <w:rsid w:val="00E840A2"/>
    <w:rsid w:val="00E85445"/>
    <w:rsid w:val="00E85483"/>
    <w:rsid w:val="00E860B7"/>
    <w:rsid w:val="00E92241"/>
    <w:rsid w:val="00E954CB"/>
    <w:rsid w:val="00EA2411"/>
    <w:rsid w:val="00EA25A3"/>
    <w:rsid w:val="00EA3910"/>
    <w:rsid w:val="00EA61E1"/>
    <w:rsid w:val="00EB47E6"/>
    <w:rsid w:val="00EC37C4"/>
    <w:rsid w:val="00EC5644"/>
    <w:rsid w:val="00ED5E22"/>
    <w:rsid w:val="00ED64E5"/>
    <w:rsid w:val="00EE2CF1"/>
    <w:rsid w:val="00EE3AE0"/>
    <w:rsid w:val="00EE4EC3"/>
    <w:rsid w:val="00EE7BF3"/>
    <w:rsid w:val="00EF7EE3"/>
    <w:rsid w:val="00F005A2"/>
    <w:rsid w:val="00F03FD6"/>
    <w:rsid w:val="00F10441"/>
    <w:rsid w:val="00F1675F"/>
    <w:rsid w:val="00F217BC"/>
    <w:rsid w:val="00F22DC2"/>
    <w:rsid w:val="00F25946"/>
    <w:rsid w:val="00F33743"/>
    <w:rsid w:val="00F33F95"/>
    <w:rsid w:val="00F37544"/>
    <w:rsid w:val="00F57443"/>
    <w:rsid w:val="00F57BB7"/>
    <w:rsid w:val="00F606E2"/>
    <w:rsid w:val="00F60C13"/>
    <w:rsid w:val="00F61450"/>
    <w:rsid w:val="00F61C27"/>
    <w:rsid w:val="00F62C4A"/>
    <w:rsid w:val="00F649F4"/>
    <w:rsid w:val="00F6725C"/>
    <w:rsid w:val="00F702C9"/>
    <w:rsid w:val="00F709A8"/>
    <w:rsid w:val="00F722E3"/>
    <w:rsid w:val="00F72B87"/>
    <w:rsid w:val="00F7793C"/>
    <w:rsid w:val="00F83C44"/>
    <w:rsid w:val="00F85B08"/>
    <w:rsid w:val="00F85C0B"/>
    <w:rsid w:val="00F87743"/>
    <w:rsid w:val="00F95755"/>
    <w:rsid w:val="00FA1EA9"/>
    <w:rsid w:val="00FA2AA0"/>
    <w:rsid w:val="00FA2C4C"/>
    <w:rsid w:val="00FA750D"/>
    <w:rsid w:val="00FB1015"/>
    <w:rsid w:val="00FB4FCE"/>
    <w:rsid w:val="00FD06A2"/>
    <w:rsid w:val="00FD1AB5"/>
    <w:rsid w:val="00FD1B90"/>
    <w:rsid w:val="00FD5BCD"/>
    <w:rsid w:val="00FE14AE"/>
    <w:rsid w:val="00FE2DF4"/>
    <w:rsid w:val="00FE5396"/>
    <w:rsid w:val="00FF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8321017"/>
  <w15:chartTrackingRefBased/>
  <w15:docId w15:val="{08A8F1D3-6140-4226-97CE-CB2F4357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paragraph" w:styleId="ListParagraph">
    <w:name w:val="List Paragraph"/>
    <w:basedOn w:val="Normal"/>
    <w:uiPriority w:val="34"/>
    <w:qFormat/>
    <w:rsid w:val="00CD4AC5"/>
    <w:pPr>
      <w:ind w:left="720"/>
    </w:pPr>
  </w:style>
  <w:style w:type="character" w:styleId="CommentReference">
    <w:name w:val="annotation reference"/>
    <w:rsid w:val="00E83EC1"/>
    <w:rPr>
      <w:sz w:val="16"/>
      <w:szCs w:val="16"/>
    </w:rPr>
  </w:style>
  <w:style w:type="paragraph" w:styleId="CommentText">
    <w:name w:val="annotation text"/>
    <w:basedOn w:val="Normal"/>
    <w:link w:val="CommentTextChar"/>
    <w:rsid w:val="00E83EC1"/>
    <w:rPr>
      <w:sz w:val="20"/>
      <w:szCs w:val="20"/>
    </w:rPr>
  </w:style>
  <w:style w:type="character" w:customStyle="1" w:styleId="CommentTextChar">
    <w:name w:val="Comment Text Char"/>
    <w:basedOn w:val="DefaultParagraphFont"/>
    <w:link w:val="CommentText"/>
    <w:rsid w:val="00E83EC1"/>
  </w:style>
  <w:style w:type="paragraph" w:styleId="CommentSubject">
    <w:name w:val="annotation subject"/>
    <w:basedOn w:val="CommentText"/>
    <w:next w:val="CommentText"/>
    <w:link w:val="CommentSubjectChar"/>
    <w:rsid w:val="00E83EC1"/>
    <w:rPr>
      <w:b/>
      <w:bCs/>
      <w:lang w:val="x-none" w:eastAsia="x-none"/>
    </w:rPr>
  </w:style>
  <w:style w:type="character" w:customStyle="1" w:styleId="CommentSubjectChar">
    <w:name w:val="Comment Subject Char"/>
    <w:link w:val="CommentSubject"/>
    <w:rsid w:val="00E83EC1"/>
    <w:rPr>
      <w:b/>
      <w:bCs/>
    </w:rPr>
  </w:style>
  <w:style w:type="character" w:styleId="Hyperlink">
    <w:name w:val="Hyperlink"/>
    <w:rsid w:val="00C61E93"/>
    <w:rPr>
      <w:color w:val="0000FF"/>
      <w:u w:val="single"/>
    </w:rPr>
  </w:style>
  <w:style w:type="table" w:styleId="TableGrid">
    <w:name w:val="Table Grid"/>
    <w:basedOn w:val="TableNormal"/>
    <w:rsid w:val="00046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27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6000">
      <w:bodyDiv w:val="1"/>
      <w:marLeft w:val="0"/>
      <w:marRight w:val="0"/>
      <w:marTop w:val="0"/>
      <w:marBottom w:val="0"/>
      <w:divBdr>
        <w:top w:val="none" w:sz="0" w:space="0" w:color="auto"/>
        <w:left w:val="none" w:sz="0" w:space="0" w:color="auto"/>
        <w:bottom w:val="none" w:sz="0" w:space="0" w:color="auto"/>
        <w:right w:val="none" w:sz="0" w:space="0" w:color="auto"/>
      </w:divBdr>
    </w:div>
    <w:div w:id="106505063">
      <w:bodyDiv w:val="1"/>
      <w:marLeft w:val="0"/>
      <w:marRight w:val="0"/>
      <w:marTop w:val="0"/>
      <w:marBottom w:val="0"/>
      <w:divBdr>
        <w:top w:val="none" w:sz="0" w:space="0" w:color="auto"/>
        <w:left w:val="none" w:sz="0" w:space="0" w:color="auto"/>
        <w:bottom w:val="none" w:sz="0" w:space="0" w:color="auto"/>
        <w:right w:val="none" w:sz="0" w:space="0" w:color="auto"/>
      </w:divBdr>
    </w:div>
    <w:div w:id="232395210">
      <w:bodyDiv w:val="1"/>
      <w:marLeft w:val="0"/>
      <w:marRight w:val="0"/>
      <w:marTop w:val="0"/>
      <w:marBottom w:val="0"/>
      <w:divBdr>
        <w:top w:val="none" w:sz="0" w:space="0" w:color="auto"/>
        <w:left w:val="none" w:sz="0" w:space="0" w:color="auto"/>
        <w:bottom w:val="none" w:sz="0" w:space="0" w:color="auto"/>
        <w:right w:val="none" w:sz="0" w:space="0" w:color="auto"/>
      </w:divBdr>
    </w:div>
    <w:div w:id="341666550">
      <w:bodyDiv w:val="1"/>
      <w:marLeft w:val="0"/>
      <w:marRight w:val="0"/>
      <w:marTop w:val="0"/>
      <w:marBottom w:val="0"/>
      <w:divBdr>
        <w:top w:val="none" w:sz="0" w:space="0" w:color="auto"/>
        <w:left w:val="none" w:sz="0" w:space="0" w:color="auto"/>
        <w:bottom w:val="none" w:sz="0" w:space="0" w:color="auto"/>
        <w:right w:val="none" w:sz="0" w:space="0" w:color="auto"/>
      </w:divBdr>
    </w:div>
    <w:div w:id="398553737">
      <w:bodyDiv w:val="1"/>
      <w:marLeft w:val="0"/>
      <w:marRight w:val="0"/>
      <w:marTop w:val="0"/>
      <w:marBottom w:val="0"/>
      <w:divBdr>
        <w:top w:val="none" w:sz="0" w:space="0" w:color="auto"/>
        <w:left w:val="none" w:sz="0" w:space="0" w:color="auto"/>
        <w:bottom w:val="none" w:sz="0" w:space="0" w:color="auto"/>
        <w:right w:val="none" w:sz="0" w:space="0" w:color="auto"/>
      </w:divBdr>
    </w:div>
    <w:div w:id="630095010">
      <w:bodyDiv w:val="1"/>
      <w:marLeft w:val="0"/>
      <w:marRight w:val="0"/>
      <w:marTop w:val="0"/>
      <w:marBottom w:val="0"/>
      <w:divBdr>
        <w:top w:val="none" w:sz="0" w:space="0" w:color="auto"/>
        <w:left w:val="none" w:sz="0" w:space="0" w:color="auto"/>
        <w:bottom w:val="none" w:sz="0" w:space="0" w:color="auto"/>
        <w:right w:val="none" w:sz="0" w:space="0" w:color="auto"/>
      </w:divBdr>
    </w:div>
    <w:div w:id="709261365">
      <w:bodyDiv w:val="1"/>
      <w:marLeft w:val="0"/>
      <w:marRight w:val="0"/>
      <w:marTop w:val="0"/>
      <w:marBottom w:val="0"/>
      <w:divBdr>
        <w:top w:val="none" w:sz="0" w:space="0" w:color="auto"/>
        <w:left w:val="none" w:sz="0" w:space="0" w:color="auto"/>
        <w:bottom w:val="none" w:sz="0" w:space="0" w:color="auto"/>
        <w:right w:val="none" w:sz="0" w:space="0" w:color="auto"/>
      </w:divBdr>
    </w:div>
    <w:div w:id="1168977724">
      <w:bodyDiv w:val="1"/>
      <w:marLeft w:val="0"/>
      <w:marRight w:val="0"/>
      <w:marTop w:val="0"/>
      <w:marBottom w:val="0"/>
      <w:divBdr>
        <w:top w:val="none" w:sz="0" w:space="0" w:color="auto"/>
        <w:left w:val="none" w:sz="0" w:space="0" w:color="auto"/>
        <w:bottom w:val="none" w:sz="0" w:space="0" w:color="auto"/>
        <w:right w:val="none" w:sz="0" w:space="0" w:color="auto"/>
      </w:divBdr>
    </w:div>
    <w:div w:id="1199925765">
      <w:bodyDiv w:val="1"/>
      <w:marLeft w:val="0"/>
      <w:marRight w:val="0"/>
      <w:marTop w:val="0"/>
      <w:marBottom w:val="0"/>
      <w:divBdr>
        <w:top w:val="none" w:sz="0" w:space="0" w:color="auto"/>
        <w:left w:val="none" w:sz="0" w:space="0" w:color="auto"/>
        <w:bottom w:val="none" w:sz="0" w:space="0" w:color="auto"/>
        <w:right w:val="none" w:sz="0" w:space="0" w:color="auto"/>
      </w:divBdr>
    </w:div>
    <w:div w:id="1376856808">
      <w:bodyDiv w:val="1"/>
      <w:marLeft w:val="0"/>
      <w:marRight w:val="0"/>
      <w:marTop w:val="0"/>
      <w:marBottom w:val="0"/>
      <w:divBdr>
        <w:top w:val="none" w:sz="0" w:space="0" w:color="auto"/>
        <w:left w:val="none" w:sz="0" w:space="0" w:color="auto"/>
        <w:bottom w:val="none" w:sz="0" w:space="0" w:color="auto"/>
        <w:right w:val="none" w:sz="0" w:space="0" w:color="auto"/>
      </w:divBdr>
    </w:div>
    <w:div w:id="1595430899">
      <w:bodyDiv w:val="1"/>
      <w:marLeft w:val="0"/>
      <w:marRight w:val="0"/>
      <w:marTop w:val="0"/>
      <w:marBottom w:val="0"/>
      <w:divBdr>
        <w:top w:val="none" w:sz="0" w:space="0" w:color="auto"/>
        <w:left w:val="none" w:sz="0" w:space="0" w:color="auto"/>
        <w:bottom w:val="none" w:sz="0" w:space="0" w:color="auto"/>
        <w:right w:val="none" w:sz="0" w:space="0" w:color="auto"/>
      </w:divBdr>
    </w:div>
    <w:div w:id="1613129845">
      <w:bodyDiv w:val="1"/>
      <w:marLeft w:val="0"/>
      <w:marRight w:val="0"/>
      <w:marTop w:val="0"/>
      <w:marBottom w:val="0"/>
      <w:divBdr>
        <w:top w:val="none" w:sz="0" w:space="0" w:color="auto"/>
        <w:left w:val="none" w:sz="0" w:space="0" w:color="auto"/>
        <w:bottom w:val="none" w:sz="0" w:space="0" w:color="auto"/>
        <w:right w:val="none" w:sz="0" w:space="0" w:color="auto"/>
      </w:divBdr>
    </w:div>
    <w:div w:id="1719668240">
      <w:bodyDiv w:val="1"/>
      <w:marLeft w:val="0"/>
      <w:marRight w:val="0"/>
      <w:marTop w:val="0"/>
      <w:marBottom w:val="0"/>
      <w:divBdr>
        <w:top w:val="none" w:sz="0" w:space="0" w:color="auto"/>
        <w:left w:val="none" w:sz="0" w:space="0" w:color="auto"/>
        <w:bottom w:val="none" w:sz="0" w:space="0" w:color="auto"/>
        <w:right w:val="none" w:sz="0" w:space="0" w:color="auto"/>
      </w:divBdr>
    </w:div>
    <w:div w:id="1971738760">
      <w:bodyDiv w:val="1"/>
      <w:marLeft w:val="0"/>
      <w:marRight w:val="0"/>
      <w:marTop w:val="0"/>
      <w:marBottom w:val="0"/>
      <w:divBdr>
        <w:top w:val="none" w:sz="0" w:space="0" w:color="auto"/>
        <w:left w:val="none" w:sz="0" w:space="0" w:color="auto"/>
        <w:bottom w:val="none" w:sz="0" w:space="0" w:color="auto"/>
        <w:right w:val="none" w:sz="0" w:space="0" w:color="auto"/>
      </w:divBdr>
    </w:div>
    <w:div w:id="213471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MO_Closeout@darpa.mi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berguide.global.lmco.com/source-dod-cd-2019-o0006.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osd.mil/dpap/policy/policyvault/USA001197-18-DPAP.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C@darpa.mil" TargetMode="External"/><Relationship Id="rId4" Type="http://schemas.openxmlformats.org/officeDocument/2006/relationships/settings" Target="settings.xml"/><Relationship Id="rId9" Type="http://schemas.openxmlformats.org/officeDocument/2006/relationships/hyperlink" Target="http://s-edison.info.nih.gov/iEdis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08E826-40EE-410A-AE00-21DE190B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1686</Words>
  <Characters>11212</Characters>
  <Application>Microsoft Office Word</Application>
  <DocSecurity>0</DocSecurity>
  <Lines>200</Lines>
  <Paragraphs>72</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12826</CharactersWithSpaces>
  <SharedDoc>false</SharedDoc>
  <HLinks>
    <vt:vector size="12" baseType="variant">
      <vt:variant>
        <vt:i4>6553702</vt:i4>
      </vt:variant>
      <vt:variant>
        <vt:i4>3</vt:i4>
      </vt:variant>
      <vt:variant>
        <vt:i4>0</vt:i4>
      </vt:variant>
      <vt:variant>
        <vt:i4>5</vt:i4>
      </vt:variant>
      <vt:variant>
        <vt:lpwstr>mailto:CMO_Closeout@darpa.mil</vt:lpwstr>
      </vt:variant>
      <vt:variant>
        <vt:lpwstr/>
      </vt:variant>
      <vt:variant>
        <vt:i4>5767238</vt:i4>
      </vt:variant>
      <vt:variant>
        <vt:i4>0</vt:i4>
      </vt:variant>
      <vt:variant>
        <vt:i4>0</vt:i4>
      </vt:variant>
      <vt:variant>
        <vt:i4>5</vt:i4>
      </vt:variant>
      <vt:variant>
        <vt:lpwstr>http://www.darpa.mil/work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4</cp:revision>
  <cp:lastPrinted>2008-09-11T21:09:00Z</cp:lastPrinted>
  <dcterms:created xsi:type="dcterms:W3CDTF">2020-09-03T22:20:00Z</dcterms:created>
  <dcterms:modified xsi:type="dcterms:W3CDTF">2020-09-03T22:32:00Z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ies>
</file>